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73" w:rsidRPr="00897A08" w:rsidRDefault="00C55C73" w:rsidP="00C55C73">
      <w:pPr>
        <w:jc w:val="center"/>
        <w:rPr>
          <w:sz w:val="48"/>
          <w:szCs w:val="48"/>
          <w:lang w:val="sv-SE"/>
        </w:rPr>
      </w:pPr>
    </w:p>
    <w:p w:rsidR="00C55C73" w:rsidRPr="00897A08" w:rsidRDefault="00C320CC" w:rsidP="00C55C73">
      <w:pPr>
        <w:jc w:val="center"/>
        <w:rPr>
          <w:lang w:val="sv-SE"/>
        </w:rPr>
      </w:pPr>
      <w:r>
        <w:rPr>
          <w:noProof/>
          <w:sz w:val="48"/>
          <w:szCs w:val="48"/>
          <w:lang w:val="sv-SE" w:eastAsia="sv-SE"/>
        </w:rPr>
        <w:drawing>
          <wp:inline distT="0" distB="0" distL="0" distR="0">
            <wp:extent cx="5448300" cy="1371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0" cy="1371600"/>
                    </a:xfrm>
                    <a:prstGeom prst="rect">
                      <a:avLst/>
                    </a:prstGeom>
                    <a:noFill/>
                    <a:ln>
                      <a:noFill/>
                    </a:ln>
                  </pic:spPr>
                </pic:pic>
              </a:graphicData>
            </a:graphic>
          </wp:inline>
        </w:drawing>
      </w:r>
    </w:p>
    <w:p w:rsidR="00C55C73" w:rsidRPr="00897A08" w:rsidRDefault="00C55C73" w:rsidP="00C55C73">
      <w:pPr>
        <w:rPr>
          <w:lang w:val="sv-SE"/>
        </w:rPr>
      </w:pPr>
    </w:p>
    <w:p w:rsidR="00C55C73" w:rsidRPr="00897A08" w:rsidRDefault="00C55C73" w:rsidP="00C55C73">
      <w:pPr>
        <w:jc w:val="center"/>
        <w:rPr>
          <w:sz w:val="36"/>
          <w:szCs w:val="36"/>
          <w:lang w:val="sv-SE"/>
        </w:rPr>
      </w:pPr>
    </w:p>
    <w:p w:rsidR="00C55C73" w:rsidRPr="00897A08" w:rsidRDefault="00C55C73" w:rsidP="00C55C73">
      <w:pPr>
        <w:jc w:val="center"/>
        <w:rPr>
          <w:sz w:val="36"/>
          <w:szCs w:val="36"/>
          <w:lang w:val="sv-SE"/>
        </w:rPr>
      </w:pPr>
    </w:p>
    <w:p w:rsidR="00C55C73" w:rsidRPr="00897A08" w:rsidRDefault="00C55C73" w:rsidP="00C55C73">
      <w:pPr>
        <w:jc w:val="center"/>
        <w:rPr>
          <w:sz w:val="36"/>
          <w:szCs w:val="36"/>
          <w:lang w:val="sv-SE"/>
        </w:rPr>
      </w:pPr>
    </w:p>
    <w:p w:rsidR="00C55C73" w:rsidRPr="00897A08" w:rsidRDefault="00C55C73" w:rsidP="00C55C73">
      <w:pPr>
        <w:pStyle w:val="Innehll1"/>
        <w:tabs>
          <w:tab w:val="left" w:pos="480"/>
          <w:tab w:val="right" w:leader="dot" w:pos="8630"/>
        </w:tabs>
        <w:jc w:val="center"/>
        <w:rPr>
          <w:sz w:val="48"/>
          <w:szCs w:val="48"/>
          <w:lang w:val="sv-SE"/>
        </w:rPr>
      </w:pPr>
      <w:r w:rsidRPr="00897A08">
        <w:rPr>
          <w:sz w:val="48"/>
          <w:szCs w:val="48"/>
          <w:lang w:val="sv-SE"/>
        </w:rPr>
        <w:t>Finansiella riktlinjer</w:t>
      </w:r>
    </w:p>
    <w:p w:rsidR="00C55C73" w:rsidRPr="00897A08" w:rsidRDefault="00C55C73" w:rsidP="00C55C73">
      <w:pPr>
        <w:pStyle w:val="Innehll1"/>
        <w:tabs>
          <w:tab w:val="left" w:pos="480"/>
          <w:tab w:val="right" w:leader="dot" w:pos="8630"/>
        </w:tabs>
        <w:jc w:val="center"/>
        <w:rPr>
          <w:sz w:val="48"/>
          <w:szCs w:val="48"/>
          <w:lang w:val="sv-SE"/>
        </w:rPr>
      </w:pPr>
      <w:r w:rsidRPr="00897A08">
        <w:rPr>
          <w:sz w:val="48"/>
          <w:szCs w:val="48"/>
          <w:lang w:val="sv-SE"/>
        </w:rPr>
        <w:t>Karlskrona kommun</w:t>
      </w:r>
    </w:p>
    <w:p w:rsidR="00C55C73" w:rsidRPr="00897A08" w:rsidRDefault="00C55C73" w:rsidP="00C55C73">
      <w:pPr>
        <w:pStyle w:val="Innehll1"/>
        <w:tabs>
          <w:tab w:val="left" w:pos="480"/>
          <w:tab w:val="right" w:leader="dot" w:pos="8630"/>
        </w:tabs>
        <w:rPr>
          <w:lang w:val="sv-SE"/>
        </w:rPr>
      </w:pPr>
      <w:r w:rsidRPr="00897A08">
        <w:rPr>
          <w:b/>
          <w:lang w:val="sv-SE"/>
        </w:rPr>
        <w:br w:type="page"/>
      </w:r>
      <w:r w:rsidRPr="00897A08">
        <w:rPr>
          <w:b/>
          <w:lang w:val="sv-SE"/>
        </w:rPr>
        <w:lastRenderedPageBreak/>
        <w:t>Innehållsförteckning</w:t>
      </w:r>
    </w:p>
    <w:p w:rsidR="00C55C73" w:rsidRPr="00897A08" w:rsidRDefault="00C55C73" w:rsidP="00C55C73">
      <w:pPr>
        <w:pStyle w:val="Innehll1"/>
        <w:tabs>
          <w:tab w:val="left" w:pos="480"/>
          <w:tab w:val="right" w:leader="dot" w:pos="8630"/>
        </w:tabs>
        <w:rPr>
          <w:lang w:val="sv-SE"/>
        </w:rPr>
      </w:pPr>
    </w:p>
    <w:bookmarkStart w:id="0" w:name="_Toc231968001"/>
    <w:bookmarkStart w:id="1" w:name="_Toc231968205"/>
    <w:p w:rsidR="00172953" w:rsidRDefault="00C55C73">
      <w:pPr>
        <w:pStyle w:val="Innehll1"/>
        <w:tabs>
          <w:tab w:val="left" w:pos="440"/>
          <w:tab w:val="right" w:leader="dot" w:pos="8630"/>
        </w:tabs>
        <w:rPr>
          <w:rFonts w:asciiTheme="minorHAnsi" w:eastAsiaTheme="minorEastAsia" w:hAnsiTheme="minorHAnsi" w:cstheme="minorBidi"/>
          <w:noProof/>
          <w:szCs w:val="22"/>
          <w:lang w:val="sv-SE" w:eastAsia="sv-SE"/>
        </w:rPr>
      </w:pPr>
      <w:r>
        <w:rPr>
          <w:b/>
          <w:bCs/>
          <w:lang w:val="sv-SE"/>
        </w:rPr>
        <w:fldChar w:fldCharType="begin"/>
      </w:r>
      <w:r>
        <w:rPr>
          <w:b/>
          <w:bCs/>
          <w:lang w:val="sv-SE"/>
        </w:rPr>
        <w:instrText xml:space="preserve"> TOC \o "1-1" \h \z \u </w:instrText>
      </w:r>
      <w:r>
        <w:rPr>
          <w:b/>
          <w:bCs/>
          <w:lang w:val="sv-SE"/>
        </w:rPr>
        <w:fldChar w:fldCharType="separate"/>
      </w:r>
      <w:hyperlink w:anchor="_Toc404924727" w:history="1">
        <w:r w:rsidR="00172953" w:rsidRPr="00206EBB">
          <w:rPr>
            <w:rStyle w:val="Hyperlnk"/>
            <w:noProof/>
            <w:lang w:val="sv-SE"/>
          </w:rPr>
          <w:t>1</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Inledning</w:t>
        </w:r>
        <w:r w:rsidR="00172953">
          <w:rPr>
            <w:noProof/>
            <w:webHidden/>
          </w:rPr>
          <w:tab/>
        </w:r>
        <w:r w:rsidR="00172953">
          <w:rPr>
            <w:noProof/>
            <w:webHidden/>
          </w:rPr>
          <w:fldChar w:fldCharType="begin"/>
        </w:r>
        <w:r w:rsidR="00172953">
          <w:rPr>
            <w:noProof/>
            <w:webHidden/>
          </w:rPr>
          <w:instrText xml:space="preserve"> PAGEREF _Toc404924727 \h </w:instrText>
        </w:r>
        <w:r w:rsidR="00172953">
          <w:rPr>
            <w:noProof/>
            <w:webHidden/>
          </w:rPr>
        </w:r>
        <w:r w:rsidR="00172953">
          <w:rPr>
            <w:noProof/>
            <w:webHidden/>
          </w:rPr>
          <w:fldChar w:fldCharType="separate"/>
        </w:r>
        <w:r w:rsidR="00C15111">
          <w:rPr>
            <w:noProof/>
            <w:webHidden/>
          </w:rPr>
          <w:t>3</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28" w:history="1">
        <w:r w:rsidR="00172953" w:rsidRPr="00206EBB">
          <w:rPr>
            <w:rStyle w:val="Hyperlnk"/>
            <w:noProof/>
            <w:lang w:val="sv-SE"/>
          </w:rPr>
          <w:t>2</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Organisation</w:t>
        </w:r>
        <w:r w:rsidR="00172953">
          <w:rPr>
            <w:noProof/>
            <w:webHidden/>
          </w:rPr>
          <w:tab/>
        </w:r>
        <w:r w:rsidR="00172953">
          <w:rPr>
            <w:noProof/>
            <w:webHidden/>
          </w:rPr>
          <w:fldChar w:fldCharType="begin"/>
        </w:r>
        <w:r w:rsidR="00172953">
          <w:rPr>
            <w:noProof/>
            <w:webHidden/>
          </w:rPr>
          <w:instrText xml:space="preserve"> PAGEREF _Toc404924728 \h </w:instrText>
        </w:r>
        <w:r w:rsidR="00172953">
          <w:rPr>
            <w:noProof/>
            <w:webHidden/>
          </w:rPr>
        </w:r>
        <w:r w:rsidR="00172953">
          <w:rPr>
            <w:noProof/>
            <w:webHidden/>
          </w:rPr>
          <w:fldChar w:fldCharType="separate"/>
        </w:r>
        <w:r w:rsidR="00C15111">
          <w:rPr>
            <w:noProof/>
            <w:webHidden/>
          </w:rPr>
          <w:t>4</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29" w:history="1">
        <w:r w:rsidR="00172953" w:rsidRPr="00206EBB">
          <w:rPr>
            <w:rStyle w:val="Hyperlnk"/>
            <w:noProof/>
            <w:lang w:val="sv-SE"/>
          </w:rPr>
          <w:t>3</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Ansvarsfördelning</w:t>
        </w:r>
        <w:r w:rsidR="00172953">
          <w:rPr>
            <w:noProof/>
            <w:webHidden/>
          </w:rPr>
          <w:tab/>
        </w:r>
        <w:r w:rsidR="00172953">
          <w:rPr>
            <w:noProof/>
            <w:webHidden/>
          </w:rPr>
          <w:fldChar w:fldCharType="begin"/>
        </w:r>
        <w:r w:rsidR="00172953">
          <w:rPr>
            <w:noProof/>
            <w:webHidden/>
          </w:rPr>
          <w:instrText xml:space="preserve"> PAGEREF _Toc404924729 \h </w:instrText>
        </w:r>
        <w:r w:rsidR="00172953">
          <w:rPr>
            <w:noProof/>
            <w:webHidden/>
          </w:rPr>
        </w:r>
        <w:r w:rsidR="00172953">
          <w:rPr>
            <w:noProof/>
            <w:webHidden/>
          </w:rPr>
          <w:fldChar w:fldCharType="separate"/>
        </w:r>
        <w:r w:rsidR="00C15111">
          <w:rPr>
            <w:noProof/>
            <w:webHidden/>
          </w:rPr>
          <w:t>5</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0" w:history="1">
        <w:r w:rsidR="00172953" w:rsidRPr="00206EBB">
          <w:rPr>
            <w:rStyle w:val="Hyperlnk"/>
            <w:noProof/>
            <w:lang w:val="sv-SE"/>
          </w:rPr>
          <w:t>4</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Upplåning</w:t>
        </w:r>
        <w:r w:rsidR="00172953">
          <w:rPr>
            <w:noProof/>
            <w:webHidden/>
          </w:rPr>
          <w:tab/>
        </w:r>
        <w:r w:rsidR="00172953">
          <w:rPr>
            <w:noProof/>
            <w:webHidden/>
          </w:rPr>
          <w:fldChar w:fldCharType="begin"/>
        </w:r>
        <w:r w:rsidR="00172953">
          <w:rPr>
            <w:noProof/>
            <w:webHidden/>
          </w:rPr>
          <w:instrText xml:space="preserve"> PAGEREF _Toc404924730 \h </w:instrText>
        </w:r>
        <w:r w:rsidR="00172953">
          <w:rPr>
            <w:noProof/>
            <w:webHidden/>
          </w:rPr>
        </w:r>
        <w:r w:rsidR="00172953">
          <w:rPr>
            <w:noProof/>
            <w:webHidden/>
          </w:rPr>
          <w:fldChar w:fldCharType="separate"/>
        </w:r>
        <w:r w:rsidR="00C15111">
          <w:rPr>
            <w:noProof/>
            <w:webHidden/>
          </w:rPr>
          <w:t>6</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1" w:history="1">
        <w:r w:rsidR="00172953" w:rsidRPr="00206EBB">
          <w:rPr>
            <w:rStyle w:val="Hyperlnk"/>
            <w:noProof/>
            <w:lang w:val="sv-SE"/>
          </w:rPr>
          <w:t>5</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Utlåning och borgen</w:t>
        </w:r>
        <w:r w:rsidR="00172953">
          <w:rPr>
            <w:noProof/>
            <w:webHidden/>
          </w:rPr>
          <w:tab/>
        </w:r>
        <w:r w:rsidR="00172953">
          <w:rPr>
            <w:noProof/>
            <w:webHidden/>
          </w:rPr>
          <w:fldChar w:fldCharType="begin"/>
        </w:r>
        <w:r w:rsidR="00172953">
          <w:rPr>
            <w:noProof/>
            <w:webHidden/>
          </w:rPr>
          <w:instrText xml:space="preserve"> PAGEREF _Toc404924731 \h </w:instrText>
        </w:r>
        <w:r w:rsidR="00172953">
          <w:rPr>
            <w:noProof/>
            <w:webHidden/>
          </w:rPr>
        </w:r>
        <w:r w:rsidR="00172953">
          <w:rPr>
            <w:noProof/>
            <w:webHidden/>
          </w:rPr>
          <w:fldChar w:fldCharType="separate"/>
        </w:r>
        <w:r w:rsidR="00C15111">
          <w:rPr>
            <w:noProof/>
            <w:webHidden/>
          </w:rPr>
          <w:t>8</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2" w:history="1">
        <w:r w:rsidR="00172953" w:rsidRPr="00206EBB">
          <w:rPr>
            <w:rStyle w:val="Hyperlnk"/>
            <w:noProof/>
            <w:lang w:val="sv-SE"/>
          </w:rPr>
          <w:t>6</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Likviditetshantering</w:t>
        </w:r>
        <w:r w:rsidR="00172953">
          <w:rPr>
            <w:noProof/>
            <w:webHidden/>
          </w:rPr>
          <w:tab/>
        </w:r>
        <w:r w:rsidR="00172953">
          <w:rPr>
            <w:noProof/>
            <w:webHidden/>
          </w:rPr>
          <w:fldChar w:fldCharType="begin"/>
        </w:r>
        <w:r w:rsidR="00172953">
          <w:rPr>
            <w:noProof/>
            <w:webHidden/>
          </w:rPr>
          <w:instrText xml:space="preserve"> PAGEREF _Toc404924732 \h </w:instrText>
        </w:r>
        <w:r w:rsidR="00172953">
          <w:rPr>
            <w:noProof/>
            <w:webHidden/>
          </w:rPr>
        </w:r>
        <w:r w:rsidR="00172953">
          <w:rPr>
            <w:noProof/>
            <w:webHidden/>
          </w:rPr>
          <w:fldChar w:fldCharType="separate"/>
        </w:r>
        <w:r w:rsidR="00C15111">
          <w:rPr>
            <w:noProof/>
            <w:webHidden/>
          </w:rPr>
          <w:t>10</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3" w:history="1">
        <w:r w:rsidR="00172953" w:rsidRPr="00206EBB">
          <w:rPr>
            <w:rStyle w:val="Hyperlnk"/>
            <w:noProof/>
            <w:lang w:val="sv-SE"/>
          </w:rPr>
          <w:t>7</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Derivatinstrument</w:t>
        </w:r>
        <w:r w:rsidR="00172953">
          <w:rPr>
            <w:noProof/>
            <w:webHidden/>
          </w:rPr>
          <w:tab/>
        </w:r>
        <w:r w:rsidR="00172953">
          <w:rPr>
            <w:noProof/>
            <w:webHidden/>
          </w:rPr>
          <w:fldChar w:fldCharType="begin"/>
        </w:r>
        <w:r w:rsidR="00172953">
          <w:rPr>
            <w:noProof/>
            <w:webHidden/>
          </w:rPr>
          <w:instrText xml:space="preserve"> PAGEREF _Toc404924733 \h </w:instrText>
        </w:r>
        <w:r w:rsidR="00172953">
          <w:rPr>
            <w:noProof/>
            <w:webHidden/>
          </w:rPr>
        </w:r>
        <w:r w:rsidR="00172953">
          <w:rPr>
            <w:noProof/>
            <w:webHidden/>
          </w:rPr>
          <w:fldChar w:fldCharType="separate"/>
        </w:r>
        <w:r w:rsidR="00C15111">
          <w:rPr>
            <w:noProof/>
            <w:webHidden/>
          </w:rPr>
          <w:t>11</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4" w:history="1">
        <w:r w:rsidR="00172953" w:rsidRPr="00206EBB">
          <w:rPr>
            <w:rStyle w:val="Hyperlnk"/>
            <w:noProof/>
            <w:lang w:val="sv-SE"/>
          </w:rPr>
          <w:t>8</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Operativa risker</w:t>
        </w:r>
        <w:r w:rsidR="00172953">
          <w:rPr>
            <w:noProof/>
            <w:webHidden/>
          </w:rPr>
          <w:tab/>
        </w:r>
        <w:r w:rsidR="00172953">
          <w:rPr>
            <w:noProof/>
            <w:webHidden/>
          </w:rPr>
          <w:fldChar w:fldCharType="begin"/>
        </w:r>
        <w:r w:rsidR="00172953">
          <w:rPr>
            <w:noProof/>
            <w:webHidden/>
          </w:rPr>
          <w:instrText xml:space="preserve"> PAGEREF _Toc404924734 \h </w:instrText>
        </w:r>
        <w:r w:rsidR="00172953">
          <w:rPr>
            <w:noProof/>
            <w:webHidden/>
          </w:rPr>
        </w:r>
        <w:r w:rsidR="00172953">
          <w:rPr>
            <w:noProof/>
            <w:webHidden/>
          </w:rPr>
          <w:fldChar w:fldCharType="separate"/>
        </w:r>
        <w:r w:rsidR="00C15111">
          <w:rPr>
            <w:noProof/>
            <w:webHidden/>
          </w:rPr>
          <w:t>12</w:t>
        </w:r>
        <w:r w:rsidR="00172953">
          <w:rPr>
            <w:noProof/>
            <w:webHidden/>
          </w:rPr>
          <w:fldChar w:fldCharType="end"/>
        </w:r>
      </w:hyperlink>
    </w:p>
    <w:p w:rsidR="00172953" w:rsidRDefault="00527689">
      <w:pPr>
        <w:pStyle w:val="Innehll1"/>
        <w:tabs>
          <w:tab w:val="left" w:pos="440"/>
          <w:tab w:val="right" w:leader="dot" w:pos="8630"/>
        </w:tabs>
        <w:rPr>
          <w:rFonts w:asciiTheme="minorHAnsi" w:eastAsiaTheme="minorEastAsia" w:hAnsiTheme="minorHAnsi" w:cstheme="minorBidi"/>
          <w:noProof/>
          <w:szCs w:val="22"/>
          <w:lang w:val="sv-SE" w:eastAsia="sv-SE"/>
        </w:rPr>
      </w:pPr>
      <w:hyperlink w:anchor="_Toc404924735" w:history="1">
        <w:r w:rsidR="00172953" w:rsidRPr="00206EBB">
          <w:rPr>
            <w:rStyle w:val="Hyperlnk"/>
            <w:noProof/>
            <w:lang w:val="sv-SE"/>
          </w:rPr>
          <w:t>9</w:t>
        </w:r>
        <w:r w:rsidR="00172953">
          <w:rPr>
            <w:rFonts w:asciiTheme="minorHAnsi" w:eastAsiaTheme="minorEastAsia" w:hAnsiTheme="minorHAnsi" w:cstheme="minorBidi"/>
            <w:noProof/>
            <w:szCs w:val="22"/>
            <w:lang w:val="sv-SE" w:eastAsia="sv-SE"/>
          </w:rPr>
          <w:tab/>
        </w:r>
        <w:r w:rsidR="00172953" w:rsidRPr="00206EBB">
          <w:rPr>
            <w:rStyle w:val="Hyperlnk"/>
            <w:noProof/>
            <w:lang w:val="sv-SE"/>
          </w:rPr>
          <w:t>Rapportering</w:t>
        </w:r>
        <w:r w:rsidR="00172953">
          <w:rPr>
            <w:noProof/>
            <w:webHidden/>
          </w:rPr>
          <w:tab/>
        </w:r>
        <w:r w:rsidR="00172953">
          <w:rPr>
            <w:noProof/>
            <w:webHidden/>
          </w:rPr>
          <w:fldChar w:fldCharType="begin"/>
        </w:r>
        <w:r w:rsidR="00172953">
          <w:rPr>
            <w:noProof/>
            <w:webHidden/>
          </w:rPr>
          <w:instrText xml:space="preserve"> PAGEREF _Toc404924735 \h </w:instrText>
        </w:r>
        <w:r w:rsidR="00172953">
          <w:rPr>
            <w:noProof/>
            <w:webHidden/>
          </w:rPr>
        </w:r>
        <w:r w:rsidR="00172953">
          <w:rPr>
            <w:noProof/>
            <w:webHidden/>
          </w:rPr>
          <w:fldChar w:fldCharType="separate"/>
        </w:r>
        <w:r w:rsidR="00C15111">
          <w:rPr>
            <w:noProof/>
            <w:webHidden/>
          </w:rPr>
          <w:t>12</w:t>
        </w:r>
        <w:r w:rsidR="00172953">
          <w:rPr>
            <w:noProof/>
            <w:webHidden/>
          </w:rPr>
          <w:fldChar w:fldCharType="end"/>
        </w:r>
      </w:hyperlink>
    </w:p>
    <w:p w:rsidR="00172953" w:rsidRDefault="00527689">
      <w:pPr>
        <w:pStyle w:val="Innehll1"/>
        <w:tabs>
          <w:tab w:val="right" w:leader="dot" w:pos="8630"/>
        </w:tabs>
        <w:rPr>
          <w:rFonts w:asciiTheme="minorHAnsi" w:eastAsiaTheme="minorEastAsia" w:hAnsiTheme="minorHAnsi" w:cstheme="minorBidi"/>
          <w:noProof/>
          <w:szCs w:val="22"/>
          <w:lang w:val="sv-SE" w:eastAsia="sv-SE"/>
        </w:rPr>
      </w:pPr>
      <w:hyperlink w:anchor="_Toc404924736" w:history="1">
        <w:r w:rsidR="00172953" w:rsidRPr="00206EBB">
          <w:rPr>
            <w:rStyle w:val="Hyperlnk"/>
            <w:noProof/>
            <w:lang w:val="sv-SE"/>
          </w:rPr>
          <w:t>Bilaga 1 – KF ramar för upplåning, utlåning och borgensteckning</w:t>
        </w:r>
        <w:r w:rsidR="00172953">
          <w:rPr>
            <w:noProof/>
            <w:webHidden/>
          </w:rPr>
          <w:tab/>
        </w:r>
        <w:r w:rsidR="00172953">
          <w:rPr>
            <w:noProof/>
            <w:webHidden/>
          </w:rPr>
          <w:fldChar w:fldCharType="begin"/>
        </w:r>
        <w:r w:rsidR="00172953">
          <w:rPr>
            <w:noProof/>
            <w:webHidden/>
          </w:rPr>
          <w:instrText xml:space="preserve"> PAGEREF _Toc404924736 \h </w:instrText>
        </w:r>
        <w:r w:rsidR="00172953">
          <w:rPr>
            <w:noProof/>
            <w:webHidden/>
          </w:rPr>
        </w:r>
        <w:r w:rsidR="00172953">
          <w:rPr>
            <w:noProof/>
            <w:webHidden/>
          </w:rPr>
          <w:fldChar w:fldCharType="separate"/>
        </w:r>
        <w:r w:rsidR="00C15111">
          <w:rPr>
            <w:noProof/>
            <w:webHidden/>
          </w:rPr>
          <w:t>14</w:t>
        </w:r>
        <w:r w:rsidR="00172953">
          <w:rPr>
            <w:noProof/>
            <w:webHidden/>
          </w:rPr>
          <w:fldChar w:fldCharType="end"/>
        </w:r>
      </w:hyperlink>
    </w:p>
    <w:p w:rsidR="00172953" w:rsidRDefault="00527689">
      <w:pPr>
        <w:pStyle w:val="Innehll1"/>
        <w:tabs>
          <w:tab w:val="right" w:leader="dot" w:pos="8630"/>
        </w:tabs>
        <w:rPr>
          <w:rFonts w:asciiTheme="minorHAnsi" w:eastAsiaTheme="minorEastAsia" w:hAnsiTheme="minorHAnsi" w:cstheme="minorBidi"/>
          <w:noProof/>
          <w:szCs w:val="22"/>
          <w:lang w:val="sv-SE" w:eastAsia="sv-SE"/>
        </w:rPr>
      </w:pPr>
      <w:hyperlink w:anchor="_Toc404924737" w:history="1">
        <w:r w:rsidR="00172953" w:rsidRPr="00206EBB">
          <w:rPr>
            <w:rStyle w:val="Hyperlnk"/>
            <w:noProof/>
            <w:lang w:val="sv-SE"/>
          </w:rPr>
          <w:t>Bilaga 2 – Behörigheter</w:t>
        </w:r>
        <w:r w:rsidR="00172953">
          <w:rPr>
            <w:noProof/>
            <w:webHidden/>
          </w:rPr>
          <w:tab/>
        </w:r>
        <w:r w:rsidR="00172953">
          <w:rPr>
            <w:noProof/>
            <w:webHidden/>
          </w:rPr>
          <w:fldChar w:fldCharType="begin"/>
        </w:r>
        <w:r w:rsidR="00172953">
          <w:rPr>
            <w:noProof/>
            <w:webHidden/>
          </w:rPr>
          <w:instrText xml:space="preserve"> PAGEREF _Toc404924737 \h </w:instrText>
        </w:r>
        <w:r w:rsidR="00172953">
          <w:rPr>
            <w:noProof/>
            <w:webHidden/>
          </w:rPr>
        </w:r>
        <w:r w:rsidR="00172953">
          <w:rPr>
            <w:noProof/>
            <w:webHidden/>
          </w:rPr>
          <w:fldChar w:fldCharType="separate"/>
        </w:r>
        <w:r w:rsidR="00C15111">
          <w:rPr>
            <w:noProof/>
            <w:webHidden/>
          </w:rPr>
          <w:t>14</w:t>
        </w:r>
        <w:r w:rsidR="00172953">
          <w:rPr>
            <w:noProof/>
            <w:webHidden/>
          </w:rPr>
          <w:fldChar w:fldCharType="end"/>
        </w:r>
      </w:hyperlink>
    </w:p>
    <w:p w:rsidR="00C55C73" w:rsidRPr="00897A08" w:rsidRDefault="00C55C73" w:rsidP="00C55C73">
      <w:pPr>
        <w:rPr>
          <w:b/>
          <w:bCs/>
          <w:lang w:val="sv-SE"/>
        </w:rPr>
      </w:pPr>
      <w:r>
        <w:rPr>
          <w:b/>
          <w:bCs/>
          <w:lang w:val="sv-SE"/>
        </w:rPr>
        <w:fldChar w:fldCharType="end"/>
      </w:r>
    </w:p>
    <w:p w:rsidR="00C55C73" w:rsidRPr="00897A08" w:rsidRDefault="00C55C73" w:rsidP="00C55C73">
      <w:pPr>
        <w:rPr>
          <w:rFonts w:eastAsia="Arial Unicode MS"/>
          <w:lang w:val="sv-SE"/>
        </w:rPr>
      </w:pPr>
      <w:r w:rsidRPr="00897A08">
        <w:rPr>
          <w:rFonts w:eastAsia="Arial Unicode MS"/>
          <w:lang w:val="sv-SE"/>
        </w:rPr>
        <w:t>Finansiella riktlinjer revisionshistorik</w:t>
      </w:r>
      <w:bookmarkEnd w:id="0"/>
      <w:bookmarkEnd w:id="1"/>
    </w:p>
    <w:p w:rsidR="00C55C73" w:rsidRPr="00897A08" w:rsidRDefault="00C55C73" w:rsidP="00C55C73">
      <w:pPr>
        <w:rPr>
          <w:rFonts w:eastAsia="Arial Unicode MS"/>
          <w:lang w:val="sv-SE"/>
        </w:rPr>
      </w:pPr>
    </w:p>
    <w:tbl>
      <w:tblPr>
        <w:tblW w:w="8748" w:type="dxa"/>
        <w:tblLook w:val="01E0" w:firstRow="1" w:lastRow="1" w:firstColumn="1" w:lastColumn="1" w:noHBand="0" w:noVBand="0"/>
      </w:tblPr>
      <w:tblGrid>
        <w:gridCol w:w="2591"/>
        <w:gridCol w:w="6157"/>
      </w:tblGrid>
      <w:tr w:rsidR="00C55C73" w:rsidRPr="00897A08" w:rsidTr="00E4364F">
        <w:tc>
          <w:tcPr>
            <w:tcW w:w="2591" w:type="dxa"/>
          </w:tcPr>
          <w:p w:rsidR="00C55C73" w:rsidRPr="0015784F" w:rsidRDefault="00C55C73" w:rsidP="00E4364F">
            <w:pPr>
              <w:rPr>
                <w:rFonts w:eastAsia="Arial Unicode MS"/>
                <w:lang w:val="sv-SE"/>
              </w:rPr>
            </w:pPr>
            <w:bookmarkStart w:id="2" w:name="_Toc231968002"/>
            <w:bookmarkStart w:id="3" w:name="_Toc231968206"/>
            <w:r w:rsidRPr="0015784F">
              <w:rPr>
                <w:rFonts w:eastAsia="Arial Unicode MS"/>
                <w:lang w:val="sv-SE"/>
              </w:rPr>
              <w:t>Datum</w:t>
            </w:r>
            <w:bookmarkEnd w:id="2"/>
            <w:bookmarkEnd w:id="3"/>
          </w:p>
        </w:tc>
        <w:tc>
          <w:tcPr>
            <w:tcW w:w="6157" w:type="dxa"/>
          </w:tcPr>
          <w:p w:rsidR="00C55C73" w:rsidRPr="0015784F" w:rsidRDefault="00C55C73" w:rsidP="00E4364F">
            <w:pPr>
              <w:rPr>
                <w:rFonts w:eastAsia="Arial Unicode MS"/>
                <w:lang w:val="sv-SE"/>
              </w:rPr>
            </w:pPr>
            <w:bookmarkStart w:id="4" w:name="_Toc231968004"/>
            <w:bookmarkStart w:id="5" w:name="_Toc231968208"/>
            <w:r w:rsidRPr="0015784F">
              <w:rPr>
                <w:rFonts w:eastAsia="Arial Unicode MS"/>
                <w:lang w:val="sv-SE"/>
              </w:rPr>
              <w:t>Beskrivning</w:t>
            </w:r>
            <w:bookmarkEnd w:id="4"/>
            <w:bookmarkEnd w:id="5"/>
          </w:p>
        </w:tc>
      </w:tr>
      <w:tr w:rsidR="00C55C73" w:rsidRPr="00581779" w:rsidTr="00E4364F">
        <w:tc>
          <w:tcPr>
            <w:tcW w:w="2591" w:type="dxa"/>
          </w:tcPr>
          <w:p w:rsidR="00C55C73" w:rsidRPr="009C166F" w:rsidRDefault="00C55C73" w:rsidP="00E4364F">
            <w:pPr>
              <w:rPr>
                <w:rFonts w:eastAsia="Arial Unicode MS"/>
                <w:lang w:val="sv-SE"/>
              </w:rPr>
            </w:pPr>
            <w:bookmarkStart w:id="6" w:name="_Toc231968005"/>
            <w:bookmarkStart w:id="7" w:name="_Toc231968209"/>
            <w:r w:rsidRPr="009C166F">
              <w:rPr>
                <w:rFonts w:eastAsia="Arial Unicode MS"/>
                <w:lang w:val="sv-SE"/>
              </w:rPr>
              <w:t>2010-</w:t>
            </w:r>
            <w:bookmarkEnd w:id="6"/>
            <w:bookmarkEnd w:id="7"/>
            <w:r w:rsidRPr="009C166F">
              <w:rPr>
                <w:rFonts w:eastAsia="Arial Unicode MS"/>
                <w:lang w:val="sv-SE"/>
              </w:rPr>
              <w:t>08-10</w:t>
            </w:r>
          </w:p>
          <w:p w:rsidR="00C55C73" w:rsidRPr="009C166F" w:rsidRDefault="00C55C73" w:rsidP="00E4364F">
            <w:pPr>
              <w:rPr>
                <w:rFonts w:eastAsia="Arial Unicode MS"/>
                <w:lang w:val="sv-SE"/>
              </w:rPr>
            </w:pPr>
          </w:p>
          <w:p w:rsidR="00C55C73" w:rsidRPr="009C166F" w:rsidRDefault="00C55C73" w:rsidP="00E4364F">
            <w:pPr>
              <w:rPr>
                <w:rFonts w:eastAsia="Arial Unicode MS"/>
                <w:lang w:val="sv-SE"/>
              </w:rPr>
            </w:pPr>
          </w:p>
          <w:p w:rsidR="00C55C73" w:rsidRDefault="00C55C73" w:rsidP="00E4364F">
            <w:pPr>
              <w:rPr>
                <w:rFonts w:eastAsia="Arial Unicode MS"/>
                <w:lang w:val="sv-SE"/>
              </w:rPr>
            </w:pPr>
            <w:r w:rsidRPr="00E10F36">
              <w:rPr>
                <w:rFonts w:eastAsia="Arial Unicode MS"/>
                <w:lang w:val="sv-SE"/>
              </w:rPr>
              <w:t>2011-11-29</w:t>
            </w:r>
          </w:p>
          <w:p w:rsidR="004E3047" w:rsidRDefault="004E3047" w:rsidP="00E4364F">
            <w:pPr>
              <w:rPr>
                <w:rFonts w:eastAsia="Arial Unicode MS"/>
                <w:lang w:val="sv-SE"/>
              </w:rPr>
            </w:pPr>
          </w:p>
          <w:p w:rsidR="004E3047" w:rsidRDefault="004E3047" w:rsidP="00E4364F">
            <w:pPr>
              <w:rPr>
                <w:rFonts w:eastAsia="Arial Unicode MS"/>
                <w:lang w:val="sv-SE"/>
              </w:rPr>
            </w:pPr>
          </w:p>
          <w:p w:rsidR="004E3047" w:rsidRDefault="004E3047" w:rsidP="00E4364F">
            <w:pPr>
              <w:rPr>
                <w:rFonts w:eastAsia="Arial Unicode MS"/>
                <w:lang w:val="sv-SE"/>
              </w:rPr>
            </w:pPr>
            <w:r>
              <w:rPr>
                <w:rFonts w:eastAsia="Arial Unicode MS"/>
                <w:lang w:val="sv-SE"/>
              </w:rPr>
              <w:t>2013-1</w:t>
            </w:r>
            <w:r w:rsidR="003F39F5">
              <w:rPr>
                <w:rFonts w:eastAsia="Arial Unicode MS"/>
                <w:lang w:val="sv-SE"/>
              </w:rPr>
              <w:t>1-05</w:t>
            </w:r>
          </w:p>
          <w:p w:rsidR="00ED5798" w:rsidRDefault="00ED5798" w:rsidP="00E4364F">
            <w:pPr>
              <w:rPr>
                <w:rFonts w:eastAsia="Arial Unicode MS"/>
                <w:lang w:val="sv-SE"/>
              </w:rPr>
            </w:pPr>
          </w:p>
          <w:p w:rsidR="00ED5798" w:rsidRDefault="00ED5798" w:rsidP="00E4364F">
            <w:pPr>
              <w:rPr>
                <w:rFonts w:eastAsia="Arial Unicode MS"/>
                <w:lang w:val="sv-SE"/>
              </w:rPr>
            </w:pPr>
          </w:p>
          <w:p w:rsidR="00ED5798" w:rsidRDefault="00ED5798" w:rsidP="00E4364F">
            <w:pPr>
              <w:rPr>
                <w:rFonts w:eastAsia="Arial Unicode MS"/>
                <w:lang w:val="sv-SE"/>
              </w:rPr>
            </w:pPr>
            <w:r>
              <w:rPr>
                <w:rFonts w:eastAsia="Arial Unicode MS"/>
                <w:lang w:val="sv-SE"/>
              </w:rPr>
              <w:t>2015-01-08</w:t>
            </w:r>
          </w:p>
          <w:p w:rsidR="00581779" w:rsidRDefault="00581779" w:rsidP="00E4364F">
            <w:pPr>
              <w:rPr>
                <w:rFonts w:eastAsia="Arial Unicode MS"/>
                <w:lang w:val="sv-SE"/>
              </w:rPr>
            </w:pPr>
          </w:p>
          <w:p w:rsidR="00581779" w:rsidRDefault="00581779" w:rsidP="00E4364F">
            <w:pPr>
              <w:rPr>
                <w:rFonts w:eastAsia="Arial Unicode MS"/>
                <w:lang w:val="sv-SE"/>
              </w:rPr>
            </w:pPr>
          </w:p>
          <w:p w:rsidR="00581779" w:rsidRPr="00E10F36" w:rsidRDefault="00C15111" w:rsidP="00E4364F">
            <w:pPr>
              <w:rPr>
                <w:rFonts w:eastAsia="Arial Unicode MS"/>
                <w:lang w:val="sv-SE"/>
              </w:rPr>
            </w:pPr>
            <w:r>
              <w:rPr>
                <w:rFonts w:eastAsia="Arial Unicode MS"/>
                <w:lang w:val="sv-SE"/>
              </w:rPr>
              <w:t>2015-11-24</w:t>
            </w:r>
          </w:p>
        </w:tc>
        <w:tc>
          <w:tcPr>
            <w:tcW w:w="6157" w:type="dxa"/>
          </w:tcPr>
          <w:p w:rsidR="00500841" w:rsidRDefault="00C55C73" w:rsidP="00E4364F">
            <w:pPr>
              <w:rPr>
                <w:lang w:val="sv-SE"/>
              </w:rPr>
            </w:pPr>
            <w:bookmarkStart w:id="8" w:name="_Toc231968007"/>
            <w:bookmarkStart w:id="9" w:name="_Toc231968211"/>
            <w:r w:rsidRPr="0015784F">
              <w:rPr>
                <w:lang w:val="sv-SE"/>
              </w:rPr>
              <w:t>Finansiella riktlinjer anta</w:t>
            </w:r>
            <w:r>
              <w:rPr>
                <w:lang w:val="sv-SE"/>
              </w:rPr>
              <w:t xml:space="preserve">gna i kommunstyrelsen 2010-08-10, </w:t>
            </w:r>
          </w:p>
          <w:p w:rsidR="00C55C73" w:rsidRPr="0015784F" w:rsidRDefault="00C55C73" w:rsidP="00E4364F">
            <w:pPr>
              <w:rPr>
                <w:lang w:val="sv-SE"/>
              </w:rPr>
            </w:pPr>
            <w:r>
              <w:rPr>
                <w:lang w:val="sv-SE"/>
              </w:rPr>
              <w:t>§ 171</w:t>
            </w:r>
            <w:r w:rsidRPr="0015784F">
              <w:rPr>
                <w:lang w:val="sv-SE"/>
              </w:rPr>
              <w:t>, att gälla fr.o.m. 2010-10-01</w:t>
            </w:r>
          </w:p>
          <w:p w:rsidR="00C55C73" w:rsidRPr="0015784F" w:rsidRDefault="00C55C73" w:rsidP="00E4364F">
            <w:pPr>
              <w:rPr>
                <w:lang w:val="sv-SE"/>
              </w:rPr>
            </w:pPr>
          </w:p>
          <w:p w:rsidR="00C55C73" w:rsidRDefault="0045615D" w:rsidP="00E4364F">
            <w:pPr>
              <w:rPr>
                <w:lang w:val="sv-SE"/>
              </w:rPr>
            </w:pPr>
            <w:r>
              <w:rPr>
                <w:lang w:val="sv-SE"/>
              </w:rPr>
              <w:t xml:space="preserve">Revidering av </w:t>
            </w:r>
            <w:r w:rsidR="00C55C73" w:rsidRPr="009C166F">
              <w:rPr>
                <w:lang w:val="sv-SE"/>
              </w:rPr>
              <w:t>Finansiella riktlinjer antagna i</w:t>
            </w:r>
            <w:r>
              <w:rPr>
                <w:lang w:val="sv-SE"/>
              </w:rPr>
              <w:t xml:space="preserve"> kommunstyrelsen 2011-11-29, &amp; 311</w:t>
            </w:r>
            <w:r w:rsidR="00C55C73" w:rsidRPr="009C166F">
              <w:rPr>
                <w:lang w:val="sv-SE"/>
              </w:rPr>
              <w:t>, att gälla fr.o.m. 2012-01-01</w:t>
            </w:r>
          </w:p>
          <w:p w:rsidR="004E3047" w:rsidRDefault="004E3047" w:rsidP="00E4364F">
            <w:pPr>
              <w:rPr>
                <w:lang w:val="sv-SE"/>
              </w:rPr>
            </w:pPr>
          </w:p>
          <w:p w:rsidR="004E3047" w:rsidRDefault="004E3047" w:rsidP="00E4364F">
            <w:pPr>
              <w:rPr>
                <w:lang w:val="sv-SE"/>
              </w:rPr>
            </w:pPr>
            <w:r>
              <w:rPr>
                <w:lang w:val="sv-SE"/>
              </w:rPr>
              <w:t>Revidering av Finansiella riktlinjer antagna i kommunstyrelsen 2013-1</w:t>
            </w:r>
            <w:r w:rsidR="003F39F5">
              <w:rPr>
                <w:lang w:val="sv-SE"/>
              </w:rPr>
              <w:t>1-05</w:t>
            </w:r>
            <w:r>
              <w:rPr>
                <w:lang w:val="sv-SE"/>
              </w:rPr>
              <w:t>, §</w:t>
            </w:r>
            <w:r w:rsidR="003F39F5">
              <w:rPr>
                <w:lang w:val="sv-SE"/>
              </w:rPr>
              <w:t xml:space="preserve"> 227</w:t>
            </w:r>
            <w:r>
              <w:rPr>
                <w:lang w:val="sv-SE"/>
              </w:rPr>
              <w:t>, att gälla fr.o.m. 20</w:t>
            </w:r>
            <w:r w:rsidR="003F39F5">
              <w:rPr>
                <w:lang w:val="sv-SE"/>
              </w:rPr>
              <w:t>14-01-01</w:t>
            </w:r>
          </w:p>
          <w:p w:rsidR="00ED5798" w:rsidRDefault="00ED5798" w:rsidP="00E4364F">
            <w:pPr>
              <w:rPr>
                <w:lang w:val="sv-SE"/>
              </w:rPr>
            </w:pPr>
          </w:p>
          <w:p w:rsidR="00ED5798" w:rsidRDefault="00ED5798" w:rsidP="00ED5798">
            <w:pPr>
              <w:rPr>
                <w:lang w:val="sv-SE"/>
              </w:rPr>
            </w:pPr>
            <w:r>
              <w:rPr>
                <w:lang w:val="sv-SE"/>
              </w:rPr>
              <w:t>Revidering av Finansiella riktlinjer antagna i kommunstyrelsen 2015-01-08, § 8, att gälla fr.o.m. 2015-01-31</w:t>
            </w:r>
          </w:p>
          <w:p w:rsidR="00581779" w:rsidRDefault="00581779" w:rsidP="00ED5798">
            <w:pPr>
              <w:rPr>
                <w:lang w:val="sv-SE"/>
              </w:rPr>
            </w:pPr>
          </w:p>
          <w:p w:rsidR="00581779" w:rsidRDefault="00581779" w:rsidP="00ED5798">
            <w:pPr>
              <w:rPr>
                <w:lang w:val="sv-SE"/>
              </w:rPr>
            </w:pPr>
            <w:r>
              <w:rPr>
                <w:lang w:val="sv-SE"/>
              </w:rPr>
              <w:t>Revidering av Finansiella riktlinjer antagna i kommunstyrelsen 2015-11-24 § 362, att gälla fr.o.m. 2016-01-01</w:t>
            </w:r>
          </w:p>
          <w:p w:rsidR="00330F54" w:rsidRDefault="00330F54" w:rsidP="00ED5798">
            <w:pPr>
              <w:rPr>
                <w:lang w:val="sv-SE"/>
              </w:rPr>
            </w:pPr>
          </w:p>
          <w:p w:rsidR="00330F54" w:rsidRDefault="00330F54" w:rsidP="00ED5798">
            <w:pPr>
              <w:rPr>
                <w:lang w:val="sv-SE"/>
              </w:rPr>
            </w:pPr>
            <w:bookmarkStart w:id="10" w:name="_GoBack"/>
            <w:bookmarkEnd w:id="10"/>
          </w:p>
          <w:p w:rsidR="00ED5798" w:rsidRDefault="00ED5798" w:rsidP="00ED5798">
            <w:pPr>
              <w:rPr>
                <w:lang w:val="sv-SE"/>
              </w:rPr>
            </w:pPr>
          </w:p>
          <w:bookmarkEnd w:id="8"/>
          <w:bookmarkEnd w:id="9"/>
          <w:p w:rsidR="00C55C73" w:rsidRPr="0015784F" w:rsidRDefault="00C55C73" w:rsidP="00ED5798">
            <w:pPr>
              <w:rPr>
                <w:rFonts w:eastAsia="Arial Unicode MS"/>
                <w:lang w:val="sv-SE"/>
              </w:rPr>
            </w:pPr>
          </w:p>
        </w:tc>
      </w:tr>
    </w:tbl>
    <w:p w:rsidR="00C55C73" w:rsidRPr="00897A08" w:rsidRDefault="00C55C73" w:rsidP="00C55C73">
      <w:pPr>
        <w:pStyle w:val="Rubrik1"/>
        <w:rPr>
          <w:lang w:val="sv-SE"/>
        </w:rPr>
      </w:pPr>
      <w:r w:rsidRPr="00897A08">
        <w:rPr>
          <w:lang w:val="sv-SE"/>
        </w:rPr>
        <w:br w:type="page"/>
      </w:r>
      <w:bookmarkStart w:id="11" w:name="_Toc404924727"/>
      <w:r w:rsidRPr="00897A08">
        <w:rPr>
          <w:lang w:val="sv-SE"/>
        </w:rPr>
        <w:lastRenderedPageBreak/>
        <w:t>Inledning</w:t>
      </w:r>
      <w:bookmarkEnd w:id="11"/>
    </w:p>
    <w:p w:rsidR="00C55C73" w:rsidRPr="00897A08" w:rsidRDefault="00C55C73" w:rsidP="00C55C73">
      <w:pPr>
        <w:pStyle w:val="Rubrik2"/>
        <w:tabs>
          <w:tab w:val="clear" w:pos="576"/>
          <w:tab w:val="num" w:pos="540"/>
        </w:tabs>
        <w:ind w:left="540" w:hanging="540"/>
        <w:rPr>
          <w:lang w:val="sv-SE"/>
        </w:rPr>
      </w:pPr>
      <w:r w:rsidRPr="00897A08">
        <w:rPr>
          <w:lang w:val="sv-SE"/>
        </w:rPr>
        <w:t>Bakgrund</w:t>
      </w:r>
    </w:p>
    <w:p w:rsidR="00C55C73" w:rsidRPr="00897A08" w:rsidRDefault="00C55C73" w:rsidP="00C55C73">
      <w:pPr>
        <w:rPr>
          <w:lang w:val="sv-SE"/>
        </w:rPr>
      </w:pPr>
      <w:r w:rsidRPr="00897A08">
        <w:rPr>
          <w:lang w:val="sv-SE"/>
        </w:rPr>
        <w:t xml:space="preserve">Kommunfullmäktige har fastställt en finanspolicy för Karlskrona kommuns samlade verksamhet. Finanspolicyn omfattar Karlskrona kommun </w:t>
      </w:r>
      <w:r w:rsidRPr="00897A08">
        <w:rPr>
          <w:szCs w:val="22"/>
          <w:lang w:val="sv-SE"/>
        </w:rPr>
        <w:t>med helägda b</w:t>
      </w:r>
      <w:smartTag w:uri="urn:schemas-microsoft-com:office:smarttags" w:element="PersonName">
        <w:r w:rsidRPr="00897A08">
          <w:rPr>
            <w:szCs w:val="22"/>
            <w:lang w:val="sv-SE"/>
          </w:rPr>
          <w:t>ola</w:t>
        </w:r>
      </w:smartTag>
      <w:r w:rsidRPr="00897A08">
        <w:rPr>
          <w:szCs w:val="22"/>
          <w:lang w:val="sv-SE"/>
        </w:rPr>
        <w:t>g samt andra b</w:t>
      </w:r>
      <w:smartTag w:uri="urn:schemas-microsoft-com:office:smarttags" w:element="PersonName">
        <w:r w:rsidRPr="00897A08">
          <w:rPr>
            <w:szCs w:val="22"/>
            <w:lang w:val="sv-SE"/>
          </w:rPr>
          <w:t>ola</w:t>
        </w:r>
      </w:smartTag>
      <w:r w:rsidRPr="00897A08">
        <w:rPr>
          <w:szCs w:val="22"/>
          <w:lang w:val="sv-SE"/>
        </w:rPr>
        <w:t xml:space="preserve">g enligt separat beslut i kommunfullmäktige. </w:t>
      </w:r>
      <w:r w:rsidRPr="00897A08">
        <w:rPr>
          <w:lang w:val="sv-SE"/>
        </w:rPr>
        <w:t>Finanspolicyn är ett ramverk från kommunfullmäktige i syfte att ange övergripande målsättningar, ansvarsfördelning och principer för finansverksamheten inom kommunens samlade verksamhet.</w:t>
      </w:r>
    </w:p>
    <w:p w:rsidR="00C55C73" w:rsidRPr="00897A08" w:rsidRDefault="00C55C73" w:rsidP="00C55C73">
      <w:pPr>
        <w:rPr>
          <w:lang w:val="sv-SE"/>
        </w:rPr>
      </w:pPr>
    </w:p>
    <w:p w:rsidR="00C55C73" w:rsidRPr="00897A08" w:rsidRDefault="00C55C73" w:rsidP="00C55C73">
      <w:pPr>
        <w:rPr>
          <w:lang w:val="sv-SE"/>
        </w:rPr>
      </w:pPr>
      <w:r w:rsidRPr="00897A08">
        <w:rPr>
          <w:lang w:val="sv-SE"/>
        </w:rPr>
        <w:t>Kommunfullmäktige har vidaredelegerat till kommunstyrelsen att fastställa finansiella riktlinjer för Karlskrona kommun. De finansiella riktlinjerna ska förtydliga principerna i finanspolicyn samt ange hur målsättningarna ska uppnås.</w:t>
      </w:r>
    </w:p>
    <w:p w:rsidR="00C55C73" w:rsidRPr="00897A08" w:rsidRDefault="00C55C73" w:rsidP="00C55C73">
      <w:pPr>
        <w:rPr>
          <w:lang w:val="sv-SE"/>
        </w:rPr>
      </w:pPr>
    </w:p>
    <w:p w:rsidR="00C55C73" w:rsidRDefault="00C55C73" w:rsidP="00C55C73">
      <w:pPr>
        <w:rPr>
          <w:lang w:val="sv-SE"/>
        </w:rPr>
      </w:pPr>
      <w:r w:rsidRPr="00897A08">
        <w:rPr>
          <w:lang w:val="sv-SE"/>
        </w:rPr>
        <w:t xml:space="preserve">Kommunfullmäktige har vidaredelegerat till </w:t>
      </w:r>
      <w:r>
        <w:rPr>
          <w:lang w:val="sv-SE"/>
        </w:rPr>
        <w:t xml:space="preserve">helägda bolag att upprätta egna finansiella riktlinjer baserade på finanspolicyn för Karlskrona kommuns samlade verksamhet. </w:t>
      </w:r>
    </w:p>
    <w:p w:rsidR="00C55C73" w:rsidRDefault="00C55C73" w:rsidP="00C55C73">
      <w:pPr>
        <w:rPr>
          <w:lang w:val="sv-SE"/>
        </w:rPr>
      </w:pPr>
    </w:p>
    <w:p w:rsidR="00C55C73" w:rsidRPr="00802265" w:rsidRDefault="00C55C73" w:rsidP="00C55C73">
      <w:pPr>
        <w:rPr>
          <w:szCs w:val="22"/>
          <w:lang w:val="sv-SE"/>
        </w:rPr>
      </w:pPr>
      <w:r w:rsidRPr="00897A08">
        <w:rPr>
          <w:szCs w:val="22"/>
          <w:lang w:val="sv-SE"/>
        </w:rPr>
        <w:t>Karlskrona kommuns stiftelse- och donationsförvaltning regleras i särskilda placeringsriktlinjer.</w:t>
      </w:r>
    </w:p>
    <w:p w:rsidR="00C55C73" w:rsidRPr="00897A08" w:rsidRDefault="00C55C73" w:rsidP="00C55C73">
      <w:pPr>
        <w:pStyle w:val="Rubrik2"/>
        <w:rPr>
          <w:lang w:val="sv-SE"/>
        </w:rPr>
      </w:pPr>
      <w:r w:rsidRPr="00897A08">
        <w:rPr>
          <w:lang w:val="sv-SE"/>
        </w:rPr>
        <w:t>Omfattningen av de finansiella riktlinjerna</w:t>
      </w:r>
    </w:p>
    <w:p w:rsidR="00802265" w:rsidRPr="00897A08" w:rsidRDefault="00C55C73" w:rsidP="00C55C73">
      <w:pPr>
        <w:rPr>
          <w:szCs w:val="22"/>
          <w:lang w:val="sv-SE"/>
        </w:rPr>
      </w:pPr>
      <w:r w:rsidRPr="00897A08">
        <w:rPr>
          <w:lang w:val="sv-SE"/>
        </w:rPr>
        <w:t>De finansiella riktlinjerna fastställs genom beslut av kommunstyrelsen.</w:t>
      </w:r>
      <w:r w:rsidRPr="00897A08">
        <w:rPr>
          <w:szCs w:val="22"/>
          <w:lang w:val="sv-SE"/>
        </w:rPr>
        <w:t xml:space="preserve"> </w:t>
      </w:r>
      <w:r w:rsidRPr="00897A08">
        <w:rPr>
          <w:lang w:val="sv-SE"/>
        </w:rPr>
        <w:t xml:space="preserve">De finansiella riktlinjerna </w:t>
      </w:r>
      <w:r w:rsidRPr="00897A08">
        <w:rPr>
          <w:szCs w:val="22"/>
          <w:lang w:val="sv-SE"/>
        </w:rPr>
        <w:t>omfattar den finansverksamhet som bedrivs inom Karlskrona kommun. Med finansverksamheten avses upplåning, utlåning, borgen, likviditetshantering, placeringar och finansiell riskhantering.</w:t>
      </w:r>
    </w:p>
    <w:p w:rsidR="00C55C73" w:rsidRPr="00897A08" w:rsidRDefault="00C55C73" w:rsidP="00C55C73">
      <w:pPr>
        <w:pStyle w:val="Rubrik2"/>
        <w:rPr>
          <w:lang w:val="sv-SE"/>
        </w:rPr>
      </w:pPr>
      <w:r w:rsidRPr="00897A08">
        <w:rPr>
          <w:lang w:val="sv-SE"/>
        </w:rPr>
        <w:t>Syfte med de finansiella riktlinjerna</w:t>
      </w:r>
    </w:p>
    <w:p w:rsidR="00C55C73" w:rsidRPr="00897A08" w:rsidRDefault="00C55C73" w:rsidP="00C55C73">
      <w:pPr>
        <w:rPr>
          <w:lang w:val="sv-SE"/>
        </w:rPr>
      </w:pPr>
      <w:r w:rsidRPr="00897A08">
        <w:rPr>
          <w:lang w:val="sv-SE"/>
        </w:rPr>
        <w:t>Syftet med de finansiella riktlinjerna är att:</w:t>
      </w:r>
    </w:p>
    <w:p w:rsidR="00C55C73" w:rsidRPr="00897A08" w:rsidRDefault="00C55C73" w:rsidP="00C55C73">
      <w:pPr>
        <w:rPr>
          <w:lang w:val="sv-SE"/>
        </w:rPr>
      </w:pPr>
    </w:p>
    <w:p w:rsidR="00C55C73" w:rsidRPr="00897A08" w:rsidRDefault="00C55C73" w:rsidP="00C55C73">
      <w:pPr>
        <w:numPr>
          <w:ilvl w:val="0"/>
          <w:numId w:val="2"/>
        </w:numPr>
        <w:rPr>
          <w:szCs w:val="22"/>
          <w:lang w:val="sv-SE"/>
        </w:rPr>
      </w:pPr>
      <w:r w:rsidRPr="00897A08">
        <w:rPr>
          <w:szCs w:val="22"/>
          <w:lang w:val="sv-SE"/>
        </w:rPr>
        <w:t>ange hur de finansiella risker som kommunen är exponerad för ska hanteras;</w:t>
      </w:r>
    </w:p>
    <w:p w:rsidR="00C55C73" w:rsidRPr="00897A08" w:rsidRDefault="00C55C73" w:rsidP="00C55C73">
      <w:pPr>
        <w:numPr>
          <w:ilvl w:val="0"/>
          <w:numId w:val="2"/>
        </w:numPr>
        <w:rPr>
          <w:szCs w:val="22"/>
          <w:lang w:val="sv-SE"/>
        </w:rPr>
      </w:pPr>
      <w:r w:rsidRPr="00897A08">
        <w:rPr>
          <w:szCs w:val="22"/>
          <w:lang w:val="sv-SE"/>
        </w:rPr>
        <w:t>ange mål och riktlinjer för hur finansverksamheten i kommunen ska bedrivas;</w:t>
      </w:r>
    </w:p>
    <w:p w:rsidR="00C55C73" w:rsidRPr="00897A08" w:rsidRDefault="00C55C73" w:rsidP="00C55C73">
      <w:pPr>
        <w:numPr>
          <w:ilvl w:val="0"/>
          <w:numId w:val="2"/>
        </w:numPr>
        <w:rPr>
          <w:szCs w:val="22"/>
          <w:lang w:val="sv-SE"/>
        </w:rPr>
      </w:pPr>
      <w:r w:rsidRPr="00897A08">
        <w:rPr>
          <w:szCs w:val="22"/>
          <w:lang w:val="sv-SE"/>
        </w:rPr>
        <w:t>ange ansvarsfördelning;</w:t>
      </w:r>
    </w:p>
    <w:p w:rsidR="00C55C73" w:rsidRPr="00897A08" w:rsidRDefault="00C55C73" w:rsidP="00C55C73">
      <w:pPr>
        <w:numPr>
          <w:ilvl w:val="0"/>
          <w:numId w:val="2"/>
        </w:numPr>
        <w:rPr>
          <w:szCs w:val="22"/>
          <w:lang w:val="sv-SE"/>
        </w:rPr>
      </w:pPr>
      <w:r w:rsidRPr="00897A08">
        <w:rPr>
          <w:szCs w:val="22"/>
          <w:lang w:val="sv-SE"/>
        </w:rPr>
        <w:t>ange hur rapportering, uppföljning och kontroll ska ske.</w:t>
      </w:r>
    </w:p>
    <w:p w:rsidR="00C55C73" w:rsidRPr="00897A08" w:rsidRDefault="00C55C73" w:rsidP="00C55C73">
      <w:pPr>
        <w:pStyle w:val="Rubrik2"/>
        <w:tabs>
          <w:tab w:val="clear" w:pos="576"/>
          <w:tab w:val="num" w:pos="540"/>
        </w:tabs>
        <w:ind w:left="540" w:hanging="540"/>
        <w:rPr>
          <w:lang w:val="sv-SE"/>
        </w:rPr>
      </w:pPr>
      <w:r w:rsidRPr="00897A08">
        <w:rPr>
          <w:lang w:val="sv-SE"/>
        </w:rPr>
        <w:t>Målsättningar med finansverksamheten</w:t>
      </w:r>
    </w:p>
    <w:p w:rsidR="00C55C73" w:rsidRPr="00897A08" w:rsidRDefault="00C55C73" w:rsidP="00C55C73">
      <w:pPr>
        <w:rPr>
          <w:szCs w:val="22"/>
          <w:lang w:val="sv-SE"/>
        </w:rPr>
      </w:pPr>
      <w:r w:rsidRPr="00897A08">
        <w:rPr>
          <w:szCs w:val="22"/>
          <w:lang w:val="sv-SE"/>
        </w:rPr>
        <w:t>De övergripande målsättningarna för finansverksamheten inom kommunen är att:</w:t>
      </w:r>
    </w:p>
    <w:p w:rsidR="00C55C73" w:rsidRPr="00897A08" w:rsidRDefault="00C55C73" w:rsidP="00C55C73">
      <w:pPr>
        <w:rPr>
          <w:szCs w:val="22"/>
          <w:lang w:val="sv-SE"/>
        </w:rPr>
      </w:pPr>
    </w:p>
    <w:p w:rsidR="00C55C73" w:rsidRPr="00897A08" w:rsidRDefault="00C55C73" w:rsidP="00C55C73">
      <w:pPr>
        <w:numPr>
          <w:ilvl w:val="0"/>
          <w:numId w:val="11"/>
        </w:numPr>
        <w:rPr>
          <w:szCs w:val="22"/>
          <w:lang w:val="sv-SE"/>
        </w:rPr>
      </w:pPr>
      <w:r w:rsidRPr="00897A08">
        <w:rPr>
          <w:szCs w:val="22"/>
          <w:lang w:val="sv-SE"/>
        </w:rPr>
        <w:t>säkerställa betalningsförmågan och trygga tillgången på kapital;</w:t>
      </w:r>
    </w:p>
    <w:p w:rsidR="00C55C73" w:rsidRPr="00897A08" w:rsidRDefault="00C55C73" w:rsidP="00C55C73">
      <w:pPr>
        <w:numPr>
          <w:ilvl w:val="0"/>
          <w:numId w:val="11"/>
        </w:numPr>
        <w:rPr>
          <w:szCs w:val="22"/>
          <w:lang w:val="sv-SE"/>
        </w:rPr>
      </w:pPr>
      <w:r w:rsidRPr="00897A08">
        <w:rPr>
          <w:szCs w:val="22"/>
          <w:lang w:val="sv-SE"/>
        </w:rPr>
        <w:t>inom ramen för detta mål, och inom finanspolicyn och de finansiella riktlinjerna, eftersträva bästa möjliga finans</w:t>
      </w:r>
      <w:r w:rsidRPr="00897A08">
        <w:rPr>
          <w:szCs w:val="22"/>
          <w:lang w:val="sv-SE"/>
        </w:rPr>
        <w:softHyphen/>
        <w:t>netto;</w:t>
      </w:r>
    </w:p>
    <w:p w:rsidR="00C55C73" w:rsidRPr="00897A08" w:rsidRDefault="00C55C73" w:rsidP="00C55C73">
      <w:pPr>
        <w:numPr>
          <w:ilvl w:val="0"/>
          <w:numId w:val="11"/>
        </w:numPr>
        <w:rPr>
          <w:szCs w:val="22"/>
          <w:lang w:val="sv-SE"/>
        </w:rPr>
      </w:pPr>
      <w:r w:rsidRPr="00897A08">
        <w:rPr>
          <w:szCs w:val="22"/>
          <w:lang w:val="sv-SE"/>
        </w:rPr>
        <w:t>inom den samlade verksamheten utnyttja skalfördelar och effektivisera finansiering, kapital</w:t>
      </w:r>
      <w:r w:rsidRPr="00897A08">
        <w:rPr>
          <w:szCs w:val="22"/>
          <w:lang w:val="sv-SE"/>
        </w:rPr>
        <w:softHyphen/>
        <w:t>flöden, likviditetshantering, betalningsrutiner och övriga finansiella tjänster.</w:t>
      </w:r>
    </w:p>
    <w:p w:rsidR="00C55C73" w:rsidRPr="00897A08" w:rsidRDefault="00C55C73" w:rsidP="00C55C73">
      <w:pPr>
        <w:ind w:left="360"/>
        <w:rPr>
          <w:szCs w:val="22"/>
          <w:lang w:val="sv-SE"/>
        </w:rPr>
      </w:pPr>
    </w:p>
    <w:p w:rsidR="00C55C73" w:rsidRDefault="00C55C73" w:rsidP="00C55C73">
      <w:pPr>
        <w:rPr>
          <w:szCs w:val="22"/>
          <w:lang w:val="sv-SE"/>
        </w:rPr>
      </w:pPr>
      <w:r w:rsidRPr="00897A08">
        <w:rPr>
          <w:szCs w:val="22"/>
          <w:lang w:val="sv-SE"/>
        </w:rPr>
        <w:t>Finansverksamheten ska bedrivas på ett betryggande sätt och i enligt med på området gällande lagstiftning samt EU-rättsliga principer. Verksamheten ska kännetecknas av hög kompetens, affärsmässighet och effektiva beslutsprocesser.</w:t>
      </w:r>
    </w:p>
    <w:p w:rsidR="00C55C73" w:rsidRPr="00897A08" w:rsidRDefault="00C55C73" w:rsidP="00C55C73">
      <w:pPr>
        <w:pStyle w:val="Rubrik2"/>
        <w:rPr>
          <w:lang w:val="sv-SE"/>
        </w:rPr>
      </w:pPr>
      <w:r w:rsidRPr="00897A08">
        <w:rPr>
          <w:lang w:val="sv-SE"/>
        </w:rPr>
        <w:lastRenderedPageBreak/>
        <w:t>Uppdatering av de finansiella riktlinjerna</w:t>
      </w:r>
    </w:p>
    <w:p w:rsidR="00C55C73" w:rsidRPr="00897A08" w:rsidRDefault="00C55C73" w:rsidP="00C55C73">
      <w:pPr>
        <w:rPr>
          <w:lang w:val="sv-SE"/>
        </w:rPr>
      </w:pPr>
      <w:r w:rsidRPr="00897A08">
        <w:rPr>
          <w:lang w:val="sv-SE"/>
        </w:rPr>
        <w:t>I enlighet med finanspolicyn ska kommunstyrelsen löpande bevaka behovet av revideringar av de finansiella riktlinjerna. De finansiella riktlinjerna ska fastställas minst en gång per år.</w:t>
      </w:r>
      <w:bookmarkStart w:id="12" w:name="_Toc248291071"/>
    </w:p>
    <w:p w:rsidR="00C55C73" w:rsidRPr="00897A08" w:rsidRDefault="00C55C73" w:rsidP="00C55C73">
      <w:pPr>
        <w:rPr>
          <w:lang w:val="sv-SE"/>
        </w:rPr>
      </w:pPr>
    </w:p>
    <w:p w:rsidR="00C55C73" w:rsidRPr="00897A08" w:rsidRDefault="00C55C73" w:rsidP="00C55C73">
      <w:pPr>
        <w:pStyle w:val="Rubrik1"/>
        <w:rPr>
          <w:lang w:val="sv-SE"/>
        </w:rPr>
      </w:pPr>
      <w:bookmarkStart w:id="13" w:name="_Toc404924728"/>
      <w:r w:rsidRPr="00897A08">
        <w:rPr>
          <w:lang w:val="sv-SE"/>
        </w:rPr>
        <w:t>Organisation</w:t>
      </w:r>
      <w:bookmarkEnd w:id="12"/>
      <w:bookmarkEnd w:id="13"/>
    </w:p>
    <w:p w:rsidR="00C55C73" w:rsidRPr="00897A08" w:rsidRDefault="00C55C73" w:rsidP="00C55C73">
      <w:pPr>
        <w:rPr>
          <w:lang w:val="sv-SE"/>
        </w:rPr>
      </w:pPr>
    </w:p>
    <w:p w:rsidR="00C55C73" w:rsidRPr="00CA3BB8" w:rsidRDefault="00C320CC" w:rsidP="00C55C73">
      <w:pPr>
        <w:rPr>
          <w:lang w:val="sv-SE"/>
        </w:rPr>
      </w:pPr>
      <w:r>
        <w:rPr>
          <w:noProof/>
          <w:lang w:val="sv-SE" w:eastAsia="sv-SE"/>
        </w:rPr>
        <mc:AlternateContent>
          <mc:Choice Requires="wpc">
            <w:drawing>
              <wp:inline distT="0" distB="0" distL="0" distR="0" wp14:anchorId="2D26BBC5" wp14:editId="41FE3528">
                <wp:extent cx="5486400" cy="2857500"/>
                <wp:effectExtent l="9525" t="0" r="9525" b="9525"/>
                <wp:docPr id="20"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3771900" y="914400"/>
                            <a:ext cx="1714500" cy="571500"/>
                          </a:xfrm>
                          <a:prstGeom prst="roundRect">
                            <a:avLst>
                              <a:gd name="adj" fmla="val 16667"/>
                            </a:avLst>
                          </a:prstGeom>
                          <a:solidFill>
                            <a:srgbClr val="C0C0C0"/>
                          </a:solidFill>
                          <a:ln w="9525">
                            <a:solidFill>
                              <a:srgbClr val="808080"/>
                            </a:solidFill>
                            <a:round/>
                            <a:headEnd/>
                            <a:tailEnd/>
                          </a:ln>
                        </wps:spPr>
                        <wps:txbx>
                          <w:txbxContent>
                            <w:p w:rsidR="00ED5798" w:rsidRPr="008C5D89" w:rsidRDefault="00ED5798" w:rsidP="00C55C73">
                              <w:pPr>
                                <w:jc w:val="center"/>
                                <w:rPr>
                                  <w:sz w:val="20"/>
                                  <w:szCs w:val="20"/>
                                  <w:lang w:val="sv-SE"/>
                                </w:rPr>
                              </w:pPr>
                              <w:r>
                                <w:rPr>
                                  <w:sz w:val="20"/>
                                  <w:szCs w:val="20"/>
                                  <w:lang w:val="sv-SE"/>
                                </w:rPr>
                                <w:t>AB Karlskrona Moderb</w:t>
                              </w:r>
                              <w:smartTag w:uri="urn:schemas-microsoft-com:office:smarttags" w:element="PersonName">
                                <w:r>
                                  <w:rPr>
                                    <w:sz w:val="20"/>
                                    <w:szCs w:val="20"/>
                                    <w:lang w:val="sv-SE"/>
                                  </w:rPr>
                                  <w:t>ola</w:t>
                                </w:r>
                              </w:smartTag>
                              <w:r>
                                <w:rPr>
                                  <w:sz w:val="20"/>
                                  <w:szCs w:val="20"/>
                                  <w:lang w:val="sv-SE"/>
                                </w:rPr>
                                <w:t>g</w:t>
                              </w:r>
                            </w:p>
                          </w:txbxContent>
                        </wps:txbx>
                        <wps:bodyPr rot="0" vert="horz" wrap="square" lIns="45720" tIns="45720" rIns="45720" bIns="45720" anchor="t" anchorCtr="0" upright="1">
                          <a:noAutofit/>
                        </wps:bodyPr>
                      </wps:wsp>
                      <wps:wsp>
                        <wps:cNvPr id="3" name="AutoShape 5"/>
                        <wps:cNvSpPr>
                          <a:spLocks noChangeArrowheads="1"/>
                        </wps:cNvSpPr>
                        <wps:spPr bwMode="auto">
                          <a:xfrm>
                            <a:off x="114300" y="2400300"/>
                            <a:ext cx="1600200" cy="457200"/>
                          </a:xfrm>
                          <a:prstGeom prst="roundRect">
                            <a:avLst>
                              <a:gd name="adj" fmla="val 16667"/>
                            </a:avLst>
                          </a:prstGeom>
                          <a:solidFill>
                            <a:srgbClr val="EAEAEA"/>
                          </a:solidFill>
                          <a:ln w="9525">
                            <a:solidFill>
                              <a:srgbClr val="808080"/>
                            </a:solidFill>
                            <a:round/>
                            <a:headEnd/>
                            <a:tailEnd/>
                          </a:ln>
                        </wps:spPr>
                        <wps:txbx>
                          <w:txbxContent>
                            <w:p w:rsidR="00ED5798" w:rsidRPr="008C5D89" w:rsidRDefault="00ED5798" w:rsidP="00C55C73">
                              <w:pPr>
                                <w:jc w:val="center"/>
                                <w:rPr>
                                  <w:sz w:val="20"/>
                                  <w:szCs w:val="20"/>
                                  <w:lang w:val="sv-SE"/>
                                </w:rPr>
                              </w:pPr>
                              <w:r>
                                <w:rPr>
                                  <w:sz w:val="20"/>
                                  <w:szCs w:val="20"/>
                                  <w:lang w:val="sv-SE"/>
                                </w:rPr>
                                <w:t>Kommunledningsförvalt.</w:t>
                              </w:r>
                            </w:p>
                            <w:p w:rsidR="00ED5798" w:rsidRPr="008C5D89" w:rsidRDefault="00ED5798" w:rsidP="00C55C73">
                              <w:pPr>
                                <w:jc w:val="center"/>
                                <w:rPr>
                                  <w:sz w:val="20"/>
                                  <w:szCs w:val="20"/>
                                </w:rPr>
                              </w:pPr>
                              <w:r w:rsidRPr="008C5D89">
                                <w:rPr>
                                  <w:sz w:val="20"/>
                                  <w:szCs w:val="20"/>
                                  <w:lang w:val="sv-SE"/>
                                </w:rPr>
                                <w:t>(Internbank)</w:t>
                              </w:r>
                            </w:p>
                          </w:txbxContent>
                        </wps:txbx>
                        <wps:bodyPr rot="0" vert="horz" wrap="square" lIns="45720" tIns="45720" rIns="45720" bIns="45720" anchor="t" anchorCtr="0" upright="1">
                          <a:noAutofit/>
                        </wps:bodyPr>
                      </wps:wsp>
                      <wps:wsp>
                        <wps:cNvPr id="4" name="AutoShape 6"/>
                        <wps:cNvSpPr>
                          <a:spLocks noChangeArrowheads="1"/>
                        </wps:cNvSpPr>
                        <wps:spPr bwMode="auto">
                          <a:xfrm>
                            <a:off x="1943100" y="914400"/>
                            <a:ext cx="1600200" cy="571500"/>
                          </a:xfrm>
                          <a:prstGeom prst="roundRect">
                            <a:avLst>
                              <a:gd name="adj" fmla="val 16667"/>
                            </a:avLst>
                          </a:prstGeom>
                          <a:solidFill>
                            <a:srgbClr val="C0C0C0"/>
                          </a:solidFill>
                          <a:ln w="9525">
                            <a:solidFill>
                              <a:srgbClr val="808080"/>
                            </a:solidFill>
                            <a:round/>
                            <a:headEnd/>
                            <a:tailEnd/>
                          </a:ln>
                        </wps:spPr>
                        <wps:txbx>
                          <w:txbxContent>
                            <w:p w:rsidR="00ED5798" w:rsidRDefault="00ED5798" w:rsidP="00C55C73">
                              <w:pPr>
                                <w:jc w:val="center"/>
                                <w:rPr>
                                  <w:sz w:val="20"/>
                                  <w:szCs w:val="20"/>
                                  <w:lang w:val="sv-SE"/>
                                </w:rPr>
                              </w:pPr>
                              <w:r w:rsidRPr="008C5D89">
                                <w:rPr>
                                  <w:sz w:val="20"/>
                                  <w:szCs w:val="20"/>
                                  <w:lang w:val="sv-SE"/>
                                </w:rPr>
                                <w:t>Kommunstyrelse</w:t>
                              </w:r>
                            </w:p>
                            <w:p w:rsidR="00ED5798" w:rsidRPr="00474EC6" w:rsidRDefault="00ED5798" w:rsidP="00C55C73">
                              <w:pPr>
                                <w:jc w:val="center"/>
                                <w:rPr>
                                  <w:sz w:val="20"/>
                                  <w:szCs w:val="20"/>
                                  <w:lang w:val="sv-SE"/>
                                </w:rPr>
                              </w:pPr>
                              <w:r w:rsidRPr="00474EC6">
                                <w:rPr>
                                  <w:sz w:val="20"/>
                                  <w:szCs w:val="20"/>
                                  <w:lang w:val="sv-SE"/>
                                </w:rPr>
                                <w:t>KSAU</w:t>
                              </w:r>
                            </w:p>
                          </w:txbxContent>
                        </wps:txbx>
                        <wps:bodyPr rot="0" vert="horz" wrap="square" lIns="45720" tIns="45720" rIns="45720" bIns="45720" anchor="t" anchorCtr="0" upright="1">
                          <a:noAutofit/>
                        </wps:bodyPr>
                      </wps:wsp>
                      <wps:wsp>
                        <wps:cNvPr id="5" name="AutoShape 7"/>
                        <wps:cNvSpPr>
                          <a:spLocks noChangeArrowheads="1"/>
                        </wps:cNvSpPr>
                        <wps:spPr bwMode="auto">
                          <a:xfrm>
                            <a:off x="1943100" y="114300"/>
                            <a:ext cx="1600200" cy="571500"/>
                          </a:xfrm>
                          <a:prstGeom prst="roundRect">
                            <a:avLst>
                              <a:gd name="adj" fmla="val 16667"/>
                            </a:avLst>
                          </a:prstGeom>
                          <a:solidFill>
                            <a:srgbClr val="C0C0C0"/>
                          </a:solidFill>
                          <a:ln w="9525">
                            <a:solidFill>
                              <a:srgbClr val="808080"/>
                            </a:solidFill>
                            <a:round/>
                            <a:headEnd/>
                            <a:tailEnd/>
                          </a:ln>
                        </wps:spPr>
                        <wps:txbx>
                          <w:txbxContent>
                            <w:p w:rsidR="00ED5798" w:rsidRPr="008C5D89" w:rsidRDefault="00ED5798" w:rsidP="00C55C73">
                              <w:pPr>
                                <w:jc w:val="center"/>
                                <w:rPr>
                                  <w:sz w:val="20"/>
                                  <w:szCs w:val="20"/>
                                  <w:lang w:val="sv-SE"/>
                                </w:rPr>
                              </w:pPr>
                              <w:r w:rsidRPr="008C5D89">
                                <w:rPr>
                                  <w:sz w:val="20"/>
                                  <w:szCs w:val="20"/>
                                  <w:lang w:val="sv-SE"/>
                                </w:rPr>
                                <w:t>Kommunfullmäktige</w:t>
                              </w:r>
                            </w:p>
                          </w:txbxContent>
                        </wps:txbx>
                        <wps:bodyPr rot="0" vert="horz" wrap="square" lIns="45720" tIns="45720" rIns="45720" bIns="45720" anchor="t" anchorCtr="0" upright="1">
                          <a:noAutofit/>
                        </wps:bodyPr>
                      </wps:wsp>
                      <wps:wsp>
                        <wps:cNvPr id="6" name="AutoShape 8"/>
                        <wps:cNvSpPr>
                          <a:spLocks noChangeArrowheads="1"/>
                        </wps:cNvSpPr>
                        <wps:spPr bwMode="auto">
                          <a:xfrm>
                            <a:off x="1943100" y="1714500"/>
                            <a:ext cx="1600200" cy="457200"/>
                          </a:xfrm>
                          <a:prstGeom prst="roundRect">
                            <a:avLst>
                              <a:gd name="adj" fmla="val 16667"/>
                            </a:avLst>
                          </a:prstGeom>
                          <a:solidFill>
                            <a:srgbClr val="EAEAEA"/>
                          </a:solidFill>
                          <a:ln w="9525">
                            <a:solidFill>
                              <a:srgbClr val="808080"/>
                            </a:solidFill>
                            <a:round/>
                            <a:headEnd/>
                            <a:tailEnd/>
                          </a:ln>
                        </wps:spPr>
                        <wps:txbx>
                          <w:txbxContent>
                            <w:p w:rsidR="00ED5798" w:rsidRPr="008C5D89" w:rsidRDefault="00330F54" w:rsidP="00C55C73">
                              <w:pPr>
                                <w:jc w:val="center"/>
                                <w:rPr>
                                  <w:sz w:val="20"/>
                                  <w:szCs w:val="20"/>
                                </w:rPr>
                              </w:pPr>
                              <w:r>
                                <w:rPr>
                                  <w:sz w:val="20"/>
                                  <w:szCs w:val="20"/>
                                  <w:lang w:val="sv-SE"/>
                                </w:rPr>
                                <w:t>Kommundirektör</w:t>
                              </w:r>
                            </w:p>
                          </w:txbxContent>
                        </wps:txbx>
                        <wps:bodyPr rot="0" vert="horz" wrap="square" lIns="45720" tIns="45720" rIns="45720" bIns="45720" anchor="t" anchorCtr="0" upright="1">
                          <a:noAutofit/>
                        </wps:bodyPr>
                      </wps:wsp>
                      <wps:wsp>
                        <wps:cNvPr id="7" name="AutoShape 9"/>
                        <wps:cNvSpPr>
                          <a:spLocks noChangeArrowheads="1"/>
                        </wps:cNvSpPr>
                        <wps:spPr bwMode="auto">
                          <a:xfrm>
                            <a:off x="3886200" y="2400300"/>
                            <a:ext cx="1600200" cy="457200"/>
                          </a:xfrm>
                          <a:prstGeom prst="roundRect">
                            <a:avLst>
                              <a:gd name="adj" fmla="val 16667"/>
                            </a:avLst>
                          </a:prstGeom>
                          <a:solidFill>
                            <a:srgbClr val="EAEAEA"/>
                          </a:solidFill>
                          <a:ln w="9525">
                            <a:solidFill>
                              <a:srgbClr val="808080"/>
                            </a:solidFill>
                            <a:round/>
                            <a:headEnd/>
                            <a:tailEnd/>
                          </a:ln>
                        </wps:spPr>
                        <wps:txbx>
                          <w:txbxContent>
                            <w:p w:rsidR="00ED5798" w:rsidRPr="008C5D89" w:rsidRDefault="00ED5798" w:rsidP="00C55C73">
                              <w:pPr>
                                <w:jc w:val="center"/>
                                <w:rPr>
                                  <w:sz w:val="20"/>
                                  <w:szCs w:val="20"/>
                                  <w:lang w:val="sv-SE"/>
                                </w:rPr>
                              </w:pPr>
                              <w:r>
                                <w:rPr>
                                  <w:sz w:val="20"/>
                                  <w:szCs w:val="20"/>
                                  <w:lang w:val="sv-SE"/>
                                </w:rPr>
                                <w:t>Serviceförvaltningen</w:t>
                              </w:r>
                            </w:p>
                            <w:p w:rsidR="00ED5798" w:rsidRPr="008C5D89" w:rsidRDefault="00ED5798" w:rsidP="00C55C73">
                              <w:pPr>
                                <w:jc w:val="center"/>
                                <w:rPr>
                                  <w:sz w:val="20"/>
                                  <w:szCs w:val="20"/>
                                </w:rPr>
                              </w:pPr>
                              <w:r w:rsidRPr="008C5D89">
                                <w:rPr>
                                  <w:sz w:val="20"/>
                                  <w:szCs w:val="20"/>
                                  <w:lang w:val="sv-SE"/>
                                </w:rPr>
                                <w:t>(Finansadministration)</w:t>
                              </w:r>
                            </w:p>
                          </w:txbxContent>
                        </wps:txbx>
                        <wps:bodyPr rot="0" vert="horz" wrap="square" lIns="45720" tIns="45720" rIns="45720" bIns="45720" anchor="t" anchorCtr="0" upright="1">
                          <a:noAutofit/>
                        </wps:bodyPr>
                      </wps:wsp>
                      <wps:wsp>
                        <wps:cNvPr id="8" name="Line 10"/>
                        <wps:cNvCnPr/>
                        <wps:spPr bwMode="auto">
                          <a:xfrm>
                            <a:off x="2743200" y="68580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2743200" y="1476375"/>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2743200" y="2162175"/>
                            <a:ext cx="635" cy="123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a:off x="914400" y="2286000"/>
                            <a:ext cx="3657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914400" y="2286000"/>
                            <a:ext cx="635"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4572000" y="2276475"/>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
                        <wps:cNvSpPr>
                          <a:spLocks noChangeArrowheads="1"/>
                        </wps:cNvSpPr>
                        <wps:spPr bwMode="auto">
                          <a:xfrm>
                            <a:off x="1943100" y="2400300"/>
                            <a:ext cx="1600200" cy="457200"/>
                          </a:xfrm>
                          <a:prstGeom prst="roundRect">
                            <a:avLst>
                              <a:gd name="adj" fmla="val 16667"/>
                            </a:avLst>
                          </a:prstGeom>
                          <a:solidFill>
                            <a:srgbClr val="EAEAEA"/>
                          </a:solidFill>
                          <a:ln w="9525">
                            <a:solidFill>
                              <a:srgbClr val="808080"/>
                            </a:solidFill>
                            <a:prstDash val="dash"/>
                            <a:round/>
                            <a:headEnd/>
                            <a:tailEnd/>
                          </a:ln>
                        </wps:spPr>
                        <wps:txbx>
                          <w:txbxContent>
                            <w:p w:rsidR="00ED5798" w:rsidRPr="00474EC6" w:rsidRDefault="00ED5798" w:rsidP="00C55C73">
                              <w:pPr>
                                <w:jc w:val="center"/>
                                <w:rPr>
                                  <w:sz w:val="20"/>
                                  <w:szCs w:val="20"/>
                                </w:rPr>
                              </w:pPr>
                              <w:r w:rsidRPr="00474EC6">
                                <w:rPr>
                                  <w:sz w:val="20"/>
                                  <w:szCs w:val="20"/>
                                  <w:lang w:val="sv-SE"/>
                                </w:rPr>
                                <w:t>Finansråd</w:t>
                              </w:r>
                            </w:p>
                          </w:txbxContent>
                        </wps:txbx>
                        <wps:bodyPr rot="0" vert="horz" wrap="square" lIns="45720" tIns="45720" rIns="45720" bIns="45720" anchor="t" anchorCtr="0" upright="1">
                          <a:noAutofit/>
                        </wps:bodyPr>
                      </wps:wsp>
                      <wps:wsp>
                        <wps:cNvPr id="15" name="AutoShape 17"/>
                        <wps:cNvSpPr>
                          <a:spLocks noChangeArrowheads="1"/>
                        </wps:cNvSpPr>
                        <wps:spPr bwMode="auto">
                          <a:xfrm>
                            <a:off x="0" y="914400"/>
                            <a:ext cx="1714500" cy="571500"/>
                          </a:xfrm>
                          <a:prstGeom prst="roundRect">
                            <a:avLst>
                              <a:gd name="adj" fmla="val 16667"/>
                            </a:avLst>
                          </a:prstGeom>
                          <a:solidFill>
                            <a:srgbClr val="C0C0C0"/>
                          </a:solidFill>
                          <a:ln w="9525">
                            <a:solidFill>
                              <a:srgbClr val="808080"/>
                            </a:solidFill>
                            <a:round/>
                            <a:headEnd/>
                            <a:tailEnd/>
                          </a:ln>
                        </wps:spPr>
                        <wps:txbx>
                          <w:txbxContent>
                            <w:p w:rsidR="00ED5798" w:rsidRPr="005856C4" w:rsidRDefault="00ED5798" w:rsidP="00C55C73">
                              <w:pPr>
                                <w:jc w:val="center"/>
                                <w:rPr>
                                  <w:sz w:val="20"/>
                                  <w:szCs w:val="20"/>
                                  <w:lang w:val="sv-SE"/>
                                </w:rPr>
                              </w:pPr>
                              <w:r w:rsidRPr="005856C4">
                                <w:rPr>
                                  <w:sz w:val="20"/>
                                  <w:szCs w:val="20"/>
                                  <w:lang w:val="sv-SE"/>
                                </w:rPr>
                                <w:t>Nämnder</w:t>
                              </w:r>
                            </w:p>
                          </w:txbxContent>
                        </wps:txbx>
                        <wps:bodyPr rot="0" vert="horz" wrap="square" lIns="45720" tIns="45720" rIns="45720" bIns="45720" anchor="t" anchorCtr="0" upright="1">
                          <a:noAutofit/>
                        </wps:bodyPr>
                      </wps:wsp>
                      <wps:wsp>
                        <wps:cNvPr id="16" name="Line 18"/>
                        <wps:cNvCnPr/>
                        <wps:spPr bwMode="auto">
                          <a:xfrm flipV="1">
                            <a:off x="2743200" y="799465"/>
                            <a:ext cx="18288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wps:spPr bwMode="auto">
                          <a:xfrm>
                            <a:off x="4572000" y="800100"/>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flipV="1">
                            <a:off x="914400" y="799465"/>
                            <a:ext cx="18288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wps:spPr bwMode="auto">
                          <a:xfrm>
                            <a:off x="909320" y="800100"/>
                            <a:ext cx="635"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Arbetsyta 2" o:spid="_x0000_s1026" editas="canvas" style="width:6in;height:225pt;mso-position-horizontal-relative:char;mso-position-vertical-relative:line" coordsize="54864,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8575;visibility:visible;mso-wrap-style:square">
                  <v:fill o:detectmouseclick="t"/>
                  <v:path o:connecttype="none"/>
                </v:shape>
                <v:roundrect id="AutoShape 4" o:spid="_x0000_s1028" style="position:absolute;left:37719;top:9144;width:17145;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qtMAA&#10;AADaAAAADwAAAGRycy9kb3ducmV2LnhtbERPTYvCMBC9C/6HMAt7kTXVwyLVKKIISk+2HjwOyWwb&#10;tpnUJmr332+EhT0Nj/c5q83gWvGgPljPCmbTDASx9sZyreBSHT4WIEJENth6JgU/FGCzHo9WmBv/&#10;5DM9yliLFMIhRwVNjF0uZdANOQxT3xEn7sv3DmOCfS1Nj88U7lo5z7JP6dByamiwo11D+ru8OwWT&#10;YjKz2+q0L8prlVld6N35FpR6fxu2SxCRhvgv/nMfTZoPr1deV6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tqtMAAAADaAAAADwAAAAAAAAAAAAAAAACYAgAAZHJzL2Rvd25y&#10;ZXYueG1sUEsFBgAAAAAEAAQA9QAAAIUDAAAAAA==&#10;" fillcolor="silver" strokecolor="gray">
                  <v:textbox inset="3.6pt,,3.6pt">
                    <w:txbxContent>
                      <w:p w:rsidR="00ED5798" w:rsidRPr="008C5D89" w:rsidRDefault="00ED5798" w:rsidP="00C55C73">
                        <w:pPr>
                          <w:jc w:val="center"/>
                          <w:rPr>
                            <w:sz w:val="20"/>
                            <w:szCs w:val="20"/>
                            <w:lang w:val="sv-SE"/>
                          </w:rPr>
                        </w:pPr>
                        <w:r>
                          <w:rPr>
                            <w:sz w:val="20"/>
                            <w:szCs w:val="20"/>
                            <w:lang w:val="sv-SE"/>
                          </w:rPr>
                          <w:t>AB Karlskrona Moderb</w:t>
                        </w:r>
                        <w:smartTag w:uri="urn:schemas-microsoft-com:office:smarttags" w:element="PersonName">
                          <w:r>
                            <w:rPr>
                              <w:sz w:val="20"/>
                              <w:szCs w:val="20"/>
                              <w:lang w:val="sv-SE"/>
                            </w:rPr>
                            <w:t>ola</w:t>
                          </w:r>
                        </w:smartTag>
                        <w:r>
                          <w:rPr>
                            <w:sz w:val="20"/>
                            <w:szCs w:val="20"/>
                            <w:lang w:val="sv-SE"/>
                          </w:rPr>
                          <w:t>g</w:t>
                        </w:r>
                      </w:p>
                    </w:txbxContent>
                  </v:textbox>
                </v:roundrect>
                <v:roundrect id="AutoShape 5" o:spid="_x0000_s1029" style="position:absolute;left:1143;top:24003;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UmMIA&#10;AADaAAAADwAAAGRycy9kb3ducmV2LnhtbESPUWvCMBSF34X9h3AHvmm6TUSqUcZgUAbCbAV9vDTX&#10;ptjclCbT+O8XQfDxcM75Dme1ibYTFxp861jB2zQDQVw73XKjYF99TxYgfEDW2DkmBTfysFm/jFaY&#10;a3flHV3K0IgEYZ+jAhNCn0vpa0MW/dT1xMk7ucFiSHJopB7wmuC2k+9ZNpcWW04LBnv6MlSfyz+r&#10;4KiLhalMLOrZ7+Gn2FO53cZWqfFr/FyCCBTDM/xoF1rBB9yvp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xSYwgAAANoAAAAPAAAAAAAAAAAAAAAAAJgCAABkcnMvZG93&#10;bnJldi54bWxQSwUGAAAAAAQABAD1AAAAhwMAAAAA&#10;" fillcolor="#eaeaea" strokecolor="gray">
                  <v:textbox inset="3.6pt,,3.6pt">
                    <w:txbxContent>
                      <w:p w:rsidR="00ED5798" w:rsidRPr="008C5D89" w:rsidRDefault="00ED5798" w:rsidP="00C55C73">
                        <w:pPr>
                          <w:jc w:val="center"/>
                          <w:rPr>
                            <w:sz w:val="20"/>
                            <w:szCs w:val="20"/>
                            <w:lang w:val="sv-SE"/>
                          </w:rPr>
                        </w:pPr>
                        <w:r>
                          <w:rPr>
                            <w:sz w:val="20"/>
                            <w:szCs w:val="20"/>
                            <w:lang w:val="sv-SE"/>
                          </w:rPr>
                          <w:t>Kommunledningsförvalt.</w:t>
                        </w:r>
                      </w:p>
                      <w:p w:rsidR="00ED5798" w:rsidRPr="008C5D89" w:rsidRDefault="00ED5798" w:rsidP="00C55C73">
                        <w:pPr>
                          <w:jc w:val="center"/>
                          <w:rPr>
                            <w:sz w:val="20"/>
                            <w:szCs w:val="20"/>
                          </w:rPr>
                        </w:pPr>
                        <w:r w:rsidRPr="008C5D89">
                          <w:rPr>
                            <w:sz w:val="20"/>
                            <w:szCs w:val="20"/>
                            <w:lang w:val="sv-SE"/>
                          </w:rPr>
                          <w:t>(Internbank)</w:t>
                        </w:r>
                      </w:p>
                    </w:txbxContent>
                  </v:textbox>
                </v:roundrect>
                <v:roundrect id="AutoShape 6" o:spid="_x0000_s1030" style="position:absolute;left:19431;top:9144;width:16002;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JLMQA&#10;AADaAAAADwAAAGRycy9kb3ducmV2LnhtbESPwWrDMBBE74X+g9hCLqGRE0oJbmQTUgIpPsXOIcdF&#10;2tqi1sq1lMT5+6pQ6HGYmTfMppxcL640ButZwXKRgSDW3lhuFZya/fMaRIjIBnvPpOBOAcri8WGD&#10;ufE3PtK1jq1IEA45KuhiHHIpg+7IYVj4gTh5n350GJMcW2lGvCW46+Uqy16lQ8tpocOBdh3pr/ri&#10;FMyr+dJum4/3qj43mdWV3h2/g1Kzp2n7BiLSFP/Df+2DUfAC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8ySzEAAAA2gAAAA8AAAAAAAAAAAAAAAAAmAIAAGRycy9k&#10;b3ducmV2LnhtbFBLBQYAAAAABAAEAPUAAACJAwAAAAA=&#10;" fillcolor="silver" strokecolor="gray">
                  <v:textbox inset="3.6pt,,3.6pt">
                    <w:txbxContent>
                      <w:p w:rsidR="00ED5798" w:rsidRDefault="00ED5798" w:rsidP="00C55C73">
                        <w:pPr>
                          <w:jc w:val="center"/>
                          <w:rPr>
                            <w:sz w:val="20"/>
                            <w:szCs w:val="20"/>
                            <w:lang w:val="sv-SE"/>
                          </w:rPr>
                        </w:pPr>
                        <w:r w:rsidRPr="008C5D89">
                          <w:rPr>
                            <w:sz w:val="20"/>
                            <w:szCs w:val="20"/>
                            <w:lang w:val="sv-SE"/>
                          </w:rPr>
                          <w:t>Kommunstyrelse</w:t>
                        </w:r>
                      </w:p>
                      <w:p w:rsidR="00ED5798" w:rsidRPr="00474EC6" w:rsidRDefault="00ED5798" w:rsidP="00C55C73">
                        <w:pPr>
                          <w:jc w:val="center"/>
                          <w:rPr>
                            <w:sz w:val="20"/>
                            <w:szCs w:val="20"/>
                            <w:lang w:val="sv-SE"/>
                          </w:rPr>
                        </w:pPr>
                        <w:r w:rsidRPr="00474EC6">
                          <w:rPr>
                            <w:sz w:val="20"/>
                            <w:szCs w:val="20"/>
                            <w:lang w:val="sv-SE"/>
                          </w:rPr>
                          <w:t>KSAU</w:t>
                        </w:r>
                      </w:p>
                    </w:txbxContent>
                  </v:textbox>
                </v:roundrect>
                <v:roundrect id="AutoShape 7" o:spid="_x0000_s1031" style="position:absolute;left:19431;top:1143;width:16002;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t8QA&#10;AADaAAAADwAAAGRycy9kb3ducmV2LnhtbESPwWrDMBBE74X+g9hCLqGRE2gJbmQTUgIpPsXOIcdF&#10;2tqi1sq1lMT5+6pQ6HGYmTfMppxcL640ButZwXKRgSDW3lhuFZya/fMaRIjIBnvPpOBOAcri8WGD&#10;ufE3PtK1jq1IEA45KuhiHHIpg+7IYVj4gTh5n350GJMcW2lGvCW46+Uqy16lQ8tpocOBdh3pr/ri&#10;FMyr+dJum4/3qj43mdWV3h2/g1Kzp2n7BiLSFP/Df+2DUfAC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bLfEAAAA2gAAAA8AAAAAAAAAAAAAAAAAmAIAAGRycy9k&#10;b3ducmV2LnhtbFBLBQYAAAAABAAEAPUAAACJAwAAAAA=&#10;" fillcolor="silver" strokecolor="gray">
                  <v:textbox inset="3.6pt,,3.6pt">
                    <w:txbxContent>
                      <w:p w:rsidR="00ED5798" w:rsidRPr="008C5D89" w:rsidRDefault="00ED5798" w:rsidP="00C55C73">
                        <w:pPr>
                          <w:jc w:val="center"/>
                          <w:rPr>
                            <w:sz w:val="20"/>
                            <w:szCs w:val="20"/>
                            <w:lang w:val="sv-SE"/>
                          </w:rPr>
                        </w:pPr>
                        <w:r w:rsidRPr="008C5D89">
                          <w:rPr>
                            <w:sz w:val="20"/>
                            <w:szCs w:val="20"/>
                            <w:lang w:val="sv-SE"/>
                          </w:rPr>
                          <w:t>Kommunfullmäktige</w:t>
                        </w:r>
                      </w:p>
                    </w:txbxContent>
                  </v:textbox>
                </v:roundrect>
                <v:roundrect id="AutoShape 8" o:spid="_x0000_s1032" style="position:absolute;left:19431;top:17145;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3AMEA&#10;AADaAAAADwAAAGRycy9kb3ducmV2LnhtbESPQYvCMBSE7wv+h/CEva2pIiLVKMuCUARBq6DHR/O2&#10;Kdu8lCZq9t8bQfA4zMw3zHIdbStu1PvGsYLxKANBXDndcK3gdNx8zUH4gKyxdUwK/snDejX4WGKu&#10;3Z0PdCtDLRKEfY4KTAhdLqWvDFn0I9cRJ+/X9RZDkn0tdY/3BLetnGTZTFpsOC0Y7OjHUPVXXq2C&#10;iy7m5mhiUU33521xonK3i41Sn8P4vQARKIZ3+NUutIIZPK+k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twDBAAAA2gAAAA8AAAAAAAAAAAAAAAAAmAIAAGRycy9kb3du&#10;cmV2LnhtbFBLBQYAAAAABAAEAPUAAACGAwAAAAA=&#10;" fillcolor="#eaeaea" strokecolor="gray">
                  <v:textbox inset="3.6pt,,3.6pt">
                    <w:txbxContent>
                      <w:p w:rsidR="00ED5798" w:rsidRPr="008C5D89" w:rsidRDefault="00330F54" w:rsidP="00C55C73">
                        <w:pPr>
                          <w:jc w:val="center"/>
                          <w:rPr>
                            <w:sz w:val="20"/>
                            <w:szCs w:val="20"/>
                          </w:rPr>
                        </w:pPr>
                        <w:r>
                          <w:rPr>
                            <w:sz w:val="20"/>
                            <w:szCs w:val="20"/>
                            <w:lang w:val="sv-SE"/>
                          </w:rPr>
                          <w:t>Kommundirektör</w:t>
                        </w:r>
                      </w:p>
                    </w:txbxContent>
                  </v:textbox>
                </v:roundrect>
                <v:roundrect id="AutoShape 9" o:spid="_x0000_s1033" style="position:absolute;left:38862;top:24003;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Sm8IA&#10;AADaAAAADwAAAGRycy9kb3ducmV2LnhtbESPUWvCMBSF34X9h3AHvmm6MVSqUcZgUAbCbAV9vDTX&#10;ptjclCbT+O8XQfDxcM75Dme1ibYTFxp861jB2zQDQVw73XKjYF99TxYgfEDW2DkmBTfysFm/jFaY&#10;a3flHV3K0IgEYZ+jAhNCn0vpa0MW/dT1xMk7ucFiSHJopB7wmuC2k+9ZNpMWW04LBnv6MlSfyz+r&#10;4KiLhalMLOqP38NPsadyu42tUuPX+LkEESiGZ/jRLrSCOdyvp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BKbwgAAANoAAAAPAAAAAAAAAAAAAAAAAJgCAABkcnMvZG93&#10;bnJldi54bWxQSwUGAAAAAAQABAD1AAAAhwMAAAAA&#10;" fillcolor="#eaeaea" strokecolor="gray">
                  <v:textbox inset="3.6pt,,3.6pt">
                    <w:txbxContent>
                      <w:p w:rsidR="00ED5798" w:rsidRPr="008C5D89" w:rsidRDefault="00ED5798" w:rsidP="00C55C73">
                        <w:pPr>
                          <w:jc w:val="center"/>
                          <w:rPr>
                            <w:sz w:val="20"/>
                            <w:szCs w:val="20"/>
                            <w:lang w:val="sv-SE"/>
                          </w:rPr>
                        </w:pPr>
                        <w:r>
                          <w:rPr>
                            <w:sz w:val="20"/>
                            <w:szCs w:val="20"/>
                            <w:lang w:val="sv-SE"/>
                          </w:rPr>
                          <w:t>Serviceförvaltningen</w:t>
                        </w:r>
                      </w:p>
                      <w:p w:rsidR="00ED5798" w:rsidRPr="008C5D89" w:rsidRDefault="00ED5798" w:rsidP="00C55C73">
                        <w:pPr>
                          <w:jc w:val="center"/>
                          <w:rPr>
                            <w:sz w:val="20"/>
                            <w:szCs w:val="20"/>
                          </w:rPr>
                        </w:pPr>
                        <w:r w:rsidRPr="008C5D89">
                          <w:rPr>
                            <w:sz w:val="20"/>
                            <w:szCs w:val="20"/>
                            <w:lang w:val="sv-SE"/>
                          </w:rPr>
                          <w:t>(Finansadministration)</w:t>
                        </w:r>
                      </w:p>
                    </w:txbxContent>
                  </v:textbox>
                </v:roundrect>
                <v:line id="Line 10" o:spid="_x0000_s1034" style="position:absolute;visibility:visible;mso-wrap-style:square" from="27432,6858" to="2743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11" o:spid="_x0000_s1035" style="position:absolute;visibility:visible;mso-wrap-style:square" from="27432,14763" to="27432,1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12" o:spid="_x0000_s1036" style="position:absolute;visibility:visible;mso-wrap-style:square" from="27432,21621" to="27438,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13" o:spid="_x0000_s1037" style="position:absolute;visibility:visible;mso-wrap-style:square" from="9144,22860" to="4572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4" o:spid="_x0000_s1038" style="position:absolute;visibility:visible;mso-wrap-style:square" from="9144,22860" to="915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5" o:spid="_x0000_s1039" style="position:absolute;visibility:visible;mso-wrap-style:square" from="45720,22764" to="45720,2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roundrect id="AutoShape 16" o:spid="_x0000_s1040" style="position:absolute;left:19431;top:24003;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Oa78A&#10;AADbAAAADwAAAGRycy9kb3ducmV2LnhtbERPS4vCMBC+L/gfwgje1tRFxK1NpQiuXn2w4m1sxrbY&#10;TEoTtf57Iwje5uN7TjLvTC1u1LrKsoLRMAJBnFtdcaFgv1t+T0E4j6yxtkwKHuRgnva+Eoy1vfOG&#10;bltfiBDCLkYFpfdNLKXLSzLohrYhDtzZtgZ9gG0hdYv3EG5q+RNFE2mw4tBQYkOLkvLL9moUHPg0&#10;mR6z+k9mh/34sSp+XfbvlRr0u2wGwlPnP+K3e63D/DG8fgkHyPQ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OE5rvwAAANsAAAAPAAAAAAAAAAAAAAAAAJgCAABkcnMvZG93bnJl&#10;di54bWxQSwUGAAAAAAQABAD1AAAAhAMAAAAA&#10;" fillcolor="#eaeaea" strokecolor="gray">
                  <v:stroke dashstyle="dash"/>
                  <v:textbox inset="3.6pt,,3.6pt">
                    <w:txbxContent>
                      <w:p w:rsidR="00ED5798" w:rsidRPr="00474EC6" w:rsidRDefault="00ED5798" w:rsidP="00C55C73">
                        <w:pPr>
                          <w:jc w:val="center"/>
                          <w:rPr>
                            <w:sz w:val="20"/>
                            <w:szCs w:val="20"/>
                          </w:rPr>
                        </w:pPr>
                        <w:r w:rsidRPr="00474EC6">
                          <w:rPr>
                            <w:sz w:val="20"/>
                            <w:szCs w:val="20"/>
                            <w:lang w:val="sv-SE"/>
                          </w:rPr>
                          <w:t>Finansråd</w:t>
                        </w:r>
                      </w:p>
                    </w:txbxContent>
                  </v:textbox>
                </v:roundrect>
                <v:roundrect id="AutoShape 17" o:spid="_x0000_s1041" style="position:absolute;top:9144;width:17145;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hwsIA&#10;AADbAAAADwAAAGRycy9kb3ducmV2LnhtbERPTWvCQBC9F/oflil4kbpRaJHUTRCLYMnJxIPHYXea&#10;LM3OptlV47/vFgq9zeN9zqacXC+uNAbrWcFykYEg1t5YbhWcmv3zGkSIyAZ7z6TgTgHK4vFhg7nx&#10;Nz7StY6tSCEcclTQxTjkUgbdkcOw8ANx4j796DAmOLbSjHhL4a6Xqyx7lQ4tp4YOB9p1pL/qi1Mw&#10;r+ZLu20+3qv63GRWV3p3/A5KzZ6m7RuISFP8F/+5DybNf4HfX9I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riHCwgAAANsAAAAPAAAAAAAAAAAAAAAAAJgCAABkcnMvZG93&#10;bnJldi54bWxQSwUGAAAAAAQABAD1AAAAhwMAAAAA&#10;" fillcolor="silver" strokecolor="gray">
                  <v:textbox inset="3.6pt,,3.6pt">
                    <w:txbxContent>
                      <w:p w:rsidR="00ED5798" w:rsidRPr="005856C4" w:rsidRDefault="00ED5798" w:rsidP="00C55C73">
                        <w:pPr>
                          <w:jc w:val="center"/>
                          <w:rPr>
                            <w:sz w:val="20"/>
                            <w:szCs w:val="20"/>
                            <w:lang w:val="sv-SE"/>
                          </w:rPr>
                        </w:pPr>
                        <w:r w:rsidRPr="005856C4">
                          <w:rPr>
                            <w:sz w:val="20"/>
                            <w:szCs w:val="20"/>
                            <w:lang w:val="sv-SE"/>
                          </w:rPr>
                          <w:t>Nämnder</w:t>
                        </w:r>
                      </w:p>
                    </w:txbxContent>
                  </v:textbox>
                </v:roundrect>
                <v:line id="Line 18" o:spid="_x0000_s1042" style="position:absolute;flip:y;visibility:visible;mso-wrap-style:square" from="27432,7994" to="4572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bO8EAAADbAAAADwAAAGRycy9kb3ducmV2LnhtbERPS2vCQBC+C/0PyxS86aYe1Kau0gqC&#10;oD34AHucZqdJMDsbsqOJ/94tCN7m43vObNG5Sl2pCaVnA2/DBBRx5m3JuYHjYTWYggqCbLHyTAZu&#10;FGAxf+nNMLW+5R1d95KrGMIhRQOFSJ1qHbKCHIahr4kj9+cbhxJhk2vbYBvDXaVHSTLWDkuODQXW&#10;tCwoO+8vzkCwN/49Tben9uv4c5Zy8i3d5t2Y/mv3+QFKqJOn+OFe2zh/DP+/xAP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Zs7wQAAANsAAAAPAAAAAAAAAAAAAAAA&#10;AKECAABkcnMvZG93bnJldi54bWxQSwUGAAAAAAQABAD5AAAAjwMAAAAA&#10;" strokeweight="1.25pt"/>
                <v:line id="Line 19" o:spid="_x0000_s1043" style="position:absolute;visibility:visible;mso-wrap-style:square" from="45720,8001" to="4572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20" o:spid="_x0000_s1044" style="position:absolute;flip:y;visibility:visible;mso-wrap-style:square" from="9144,7994" to="2743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q0sQAAADbAAAADwAAAGRycy9kb3ducmV2LnhtbESPQWvCQBCF74X+h2UKvdVNPbSaukpb&#10;EITWQ1WwxzE7JsHsbMiOJv77zkHobYb35r1vZoshNOZCXaojO3geZWCIi+hrLh3stsunCZgkyB6b&#10;yOTgSgkW8/u7GeY+9vxDl42URkM45eigEmlza1NRUcA0ii2xasfYBRRdu9L6DnsND40dZ9mLDViz&#10;NlTY0mdFxWlzDg6Sv/JhP/ne9x+735PUr2sZvqbOPT4M729ghAb5N9+uV17xFVZ/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qrSxAAAANsAAAAPAAAAAAAAAAAA&#10;AAAAAKECAABkcnMvZG93bnJldi54bWxQSwUGAAAAAAQABAD5AAAAkgMAAAAA&#10;" strokeweight="1.25pt"/>
                <v:line id="Line 21" o:spid="_x0000_s1045" style="position:absolute;visibility:visible;mso-wrap-style:square" from="9093,8001" to="90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w10:anchorlock/>
              </v:group>
            </w:pict>
          </mc:Fallback>
        </mc:AlternateContent>
      </w:r>
    </w:p>
    <w:p w:rsidR="00C55C73" w:rsidRPr="00897A08" w:rsidRDefault="00C55C73" w:rsidP="00C55C73">
      <w:pPr>
        <w:rPr>
          <w:lang w:val="sv-SE"/>
        </w:rPr>
      </w:pPr>
    </w:p>
    <w:p w:rsidR="00C55C73" w:rsidRPr="00897A08" w:rsidRDefault="00C55C73" w:rsidP="00C55C73">
      <w:pPr>
        <w:rPr>
          <w:szCs w:val="22"/>
          <w:lang w:val="sv-SE"/>
        </w:rPr>
      </w:pPr>
      <w:r w:rsidRPr="00897A08">
        <w:rPr>
          <w:szCs w:val="22"/>
          <w:lang w:val="sv-SE"/>
        </w:rPr>
        <w:t>Finansverksamheten i kommunen är organiserad i två från varandra avskilda enheter:</w:t>
      </w:r>
    </w:p>
    <w:p w:rsidR="00C55C73" w:rsidRPr="00897A08" w:rsidRDefault="00C55C73" w:rsidP="00C55C73">
      <w:pPr>
        <w:rPr>
          <w:szCs w:val="22"/>
          <w:lang w:val="sv-SE"/>
        </w:rPr>
      </w:pPr>
    </w:p>
    <w:p w:rsidR="00C55C73" w:rsidRDefault="00C55C73" w:rsidP="00C55C73">
      <w:pPr>
        <w:numPr>
          <w:ilvl w:val="0"/>
          <w:numId w:val="12"/>
        </w:numPr>
        <w:tabs>
          <w:tab w:val="num" w:pos="720"/>
        </w:tabs>
        <w:rPr>
          <w:szCs w:val="22"/>
          <w:lang w:val="sv-SE"/>
        </w:rPr>
      </w:pPr>
      <w:r w:rsidRPr="00897A08">
        <w:rPr>
          <w:szCs w:val="22"/>
          <w:lang w:val="sv-SE"/>
        </w:rPr>
        <w:t>En intern</w:t>
      </w:r>
      <w:r w:rsidRPr="00897A08">
        <w:rPr>
          <w:szCs w:val="22"/>
          <w:lang w:val="sv-SE"/>
        </w:rPr>
        <w:softHyphen/>
        <w:t>bank inom kommunledningsförvaltningen. Internbanken utgör front office för genomförandet av finansverksamheten och hanterar samtliga finansiella risker i Karlskrona kommun (kommunen). Upplåning kan ske i kommunen eller i AB Karlskrona Moderbolag.</w:t>
      </w:r>
    </w:p>
    <w:p w:rsidR="00C55C73" w:rsidRDefault="00C55C73" w:rsidP="00C55C73">
      <w:pPr>
        <w:ind w:left="720"/>
        <w:rPr>
          <w:szCs w:val="22"/>
          <w:lang w:val="sv-SE"/>
        </w:rPr>
      </w:pPr>
    </w:p>
    <w:p w:rsidR="00C55C73" w:rsidRPr="00897A08" w:rsidRDefault="00C55C73" w:rsidP="00C55C73">
      <w:pPr>
        <w:numPr>
          <w:ilvl w:val="0"/>
          <w:numId w:val="12"/>
        </w:numPr>
        <w:tabs>
          <w:tab w:val="num" w:pos="720"/>
        </w:tabs>
        <w:rPr>
          <w:szCs w:val="22"/>
          <w:lang w:val="sv-SE"/>
        </w:rPr>
      </w:pPr>
      <w:r w:rsidRPr="00897A08">
        <w:rPr>
          <w:szCs w:val="22"/>
          <w:lang w:val="sv-SE"/>
        </w:rPr>
        <w:t xml:space="preserve">En funktion för finansadministration inom </w:t>
      </w:r>
      <w:r w:rsidR="00330F54">
        <w:rPr>
          <w:szCs w:val="22"/>
          <w:lang w:val="sv-SE"/>
        </w:rPr>
        <w:t>drift- och</w:t>
      </w:r>
      <w:r w:rsidR="00BA7680">
        <w:rPr>
          <w:szCs w:val="22"/>
          <w:lang w:val="sv-SE"/>
        </w:rPr>
        <w:t xml:space="preserve"> </w:t>
      </w:r>
      <w:r w:rsidRPr="00897A08">
        <w:rPr>
          <w:szCs w:val="22"/>
          <w:lang w:val="sv-SE"/>
        </w:rPr>
        <w:t>serviceförvaltningens redovisningsenhet. Funktionen utgör back office för administration av finansverksamheten. Funktionen rapporterar direkt till chefen för redovisningsenheten på serviceförvaltningen.</w:t>
      </w:r>
    </w:p>
    <w:p w:rsidR="00C55C73" w:rsidRPr="00897A08" w:rsidRDefault="00C55C73" w:rsidP="00C55C73">
      <w:pPr>
        <w:rPr>
          <w:lang w:val="sv-SE"/>
        </w:rPr>
      </w:pPr>
    </w:p>
    <w:p w:rsidR="00C55C73" w:rsidRPr="00897A08" w:rsidRDefault="00C55C73" w:rsidP="00C55C73">
      <w:pPr>
        <w:rPr>
          <w:lang w:val="sv-SE"/>
        </w:rPr>
      </w:pPr>
      <w:r w:rsidRPr="00897A08">
        <w:rPr>
          <w:lang w:val="sv-SE"/>
        </w:rPr>
        <w:t>Kommunstyrelsens arbetsutskott (KSAU) ska fungera som en styrelse för internbanken. Kommunstyrelsen har i dessa finansiella riktlinjer delegerat vissa beslut för finansverksamheten till KSAU.</w:t>
      </w:r>
    </w:p>
    <w:p w:rsidR="00C55C73" w:rsidRPr="00897A08" w:rsidRDefault="00C55C73" w:rsidP="00C55C73">
      <w:pPr>
        <w:rPr>
          <w:lang w:val="sv-SE"/>
        </w:rPr>
      </w:pPr>
    </w:p>
    <w:p w:rsidR="00C55C73" w:rsidRPr="00897A08" w:rsidRDefault="00C55C73" w:rsidP="00C55C73">
      <w:pPr>
        <w:rPr>
          <w:szCs w:val="22"/>
          <w:lang w:val="sv-SE"/>
        </w:rPr>
      </w:pPr>
      <w:r w:rsidRPr="00897A08">
        <w:rPr>
          <w:lang w:val="sv-SE"/>
        </w:rPr>
        <w:t xml:space="preserve">Finansrådet är ett rådgivande organ </w:t>
      </w:r>
      <w:r w:rsidRPr="00897A08">
        <w:rPr>
          <w:szCs w:val="22"/>
          <w:lang w:val="sv-SE"/>
        </w:rPr>
        <w:t xml:space="preserve">till internbanken. Finansrådet ska bestå av VD i moderbolaget, en representant från respektive bolag under moderbolaget samt kommunens </w:t>
      </w:r>
      <w:r w:rsidR="00330F54">
        <w:rPr>
          <w:szCs w:val="22"/>
          <w:lang w:val="sv-SE"/>
        </w:rPr>
        <w:t>finanschef</w:t>
      </w:r>
      <w:r w:rsidR="00330F54" w:rsidRPr="00897A08">
        <w:rPr>
          <w:szCs w:val="22"/>
          <w:lang w:val="sv-SE"/>
        </w:rPr>
        <w:t xml:space="preserve"> </w:t>
      </w:r>
      <w:r w:rsidRPr="00897A08">
        <w:rPr>
          <w:szCs w:val="22"/>
          <w:lang w:val="sv-SE"/>
        </w:rPr>
        <w:t xml:space="preserve">(sammankallande). </w:t>
      </w:r>
    </w:p>
    <w:p w:rsidR="00C55C73" w:rsidRPr="00897A08" w:rsidRDefault="00C55C73" w:rsidP="00C55C73">
      <w:pPr>
        <w:pStyle w:val="Rubrik1"/>
        <w:rPr>
          <w:lang w:val="sv-SE"/>
        </w:rPr>
      </w:pPr>
      <w:bookmarkStart w:id="14" w:name="_Toc248291072"/>
      <w:bookmarkStart w:id="15" w:name="_Toc404924729"/>
      <w:r w:rsidRPr="00897A08">
        <w:rPr>
          <w:lang w:val="sv-SE"/>
        </w:rPr>
        <w:t>Ansvarsfördelning</w:t>
      </w:r>
      <w:bookmarkEnd w:id="14"/>
      <w:bookmarkEnd w:id="15"/>
      <w:r w:rsidRPr="00897A08">
        <w:rPr>
          <w:lang w:val="sv-SE"/>
        </w:rPr>
        <w:t xml:space="preserve"> </w:t>
      </w:r>
    </w:p>
    <w:p w:rsidR="00C55C73" w:rsidRPr="00897A08" w:rsidRDefault="00C55C73" w:rsidP="00C55C73">
      <w:pPr>
        <w:rPr>
          <w:lang w:val="sv-SE"/>
        </w:rPr>
      </w:pPr>
      <w:r w:rsidRPr="00897A08">
        <w:rPr>
          <w:lang w:val="sv-SE"/>
        </w:rPr>
        <w:t>Kommunfullmäktiges och kommunstyrelsens ansvar regleras i finanspolicyn som beslutas av kommunfullmäktige. Det operativa ansvaret för finansverksamheten inom kommunen fördelas enligt följande:</w:t>
      </w:r>
    </w:p>
    <w:p w:rsidR="00C55C73" w:rsidRPr="00897A08" w:rsidRDefault="00C55C73" w:rsidP="00C55C73">
      <w:pPr>
        <w:pStyle w:val="Rubrik2"/>
        <w:rPr>
          <w:lang w:val="sv-SE"/>
        </w:rPr>
      </w:pPr>
      <w:bookmarkStart w:id="16" w:name="_Toc246762033"/>
      <w:bookmarkStart w:id="17" w:name="_Toc246912746"/>
      <w:bookmarkStart w:id="18" w:name="_Toc247353899"/>
      <w:bookmarkStart w:id="19" w:name="_Toc247359906"/>
      <w:bookmarkStart w:id="20" w:name="_Toc246762035"/>
      <w:bookmarkStart w:id="21" w:name="_Toc246912748"/>
      <w:bookmarkStart w:id="22" w:name="_Toc247353901"/>
      <w:bookmarkStart w:id="23" w:name="_Toc247359908"/>
      <w:bookmarkStart w:id="24" w:name="_Toc246762036"/>
      <w:bookmarkStart w:id="25" w:name="_Toc246912749"/>
      <w:bookmarkStart w:id="26" w:name="_Toc247353902"/>
      <w:bookmarkStart w:id="27" w:name="_Toc247359909"/>
      <w:bookmarkStart w:id="28" w:name="_Toc246762037"/>
      <w:bookmarkStart w:id="29" w:name="_Toc246912750"/>
      <w:bookmarkStart w:id="30" w:name="_Toc247353903"/>
      <w:bookmarkStart w:id="31" w:name="_Toc247359910"/>
      <w:bookmarkStart w:id="32" w:name="_Toc246762038"/>
      <w:bookmarkStart w:id="33" w:name="_Toc246912751"/>
      <w:bookmarkStart w:id="34" w:name="_Toc247353904"/>
      <w:bookmarkStart w:id="35" w:name="_Toc247359911"/>
      <w:bookmarkStart w:id="36" w:name="_Toc246762039"/>
      <w:bookmarkStart w:id="37" w:name="_Toc246912752"/>
      <w:bookmarkStart w:id="38" w:name="_Toc247353905"/>
      <w:bookmarkStart w:id="39" w:name="_Toc2473599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97A08">
        <w:rPr>
          <w:lang w:val="sv-SE"/>
        </w:rPr>
        <w:t>Kommunstyrelsens arbetsutskott</w:t>
      </w:r>
    </w:p>
    <w:p w:rsidR="00C55C73" w:rsidRPr="00897A08" w:rsidRDefault="00C55C73" w:rsidP="00C55C73">
      <w:pPr>
        <w:rPr>
          <w:szCs w:val="22"/>
          <w:lang w:val="sv-SE"/>
        </w:rPr>
      </w:pPr>
      <w:r w:rsidRPr="00897A08">
        <w:rPr>
          <w:szCs w:val="22"/>
          <w:lang w:val="sv-SE"/>
        </w:rPr>
        <w:t>Kommunstyrelsens arbetsutskott ansvarar för att:</w:t>
      </w:r>
    </w:p>
    <w:p w:rsidR="00C55C73" w:rsidRPr="00897A08" w:rsidRDefault="00C55C73" w:rsidP="00C55C73">
      <w:pPr>
        <w:rPr>
          <w:szCs w:val="22"/>
          <w:lang w:val="sv-SE"/>
        </w:rPr>
      </w:pPr>
    </w:p>
    <w:p w:rsidR="00C55C73" w:rsidRPr="00897A08" w:rsidRDefault="00C55C73" w:rsidP="00C55C73">
      <w:pPr>
        <w:numPr>
          <w:ilvl w:val="0"/>
          <w:numId w:val="9"/>
        </w:numPr>
        <w:rPr>
          <w:szCs w:val="22"/>
          <w:lang w:val="sv-SE"/>
        </w:rPr>
      </w:pPr>
      <w:r w:rsidRPr="00897A08">
        <w:rPr>
          <w:szCs w:val="22"/>
          <w:lang w:val="sv-SE"/>
        </w:rPr>
        <w:t>ta fram förslag till uppdatering av finanspolicyn och finansiella riktlinjer då detta krävs för att anpassa policyn och riktlinjerna till förändringar i verksamheten eller på de finansiella marknaderna;</w:t>
      </w:r>
    </w:p>
    <w:p w:rsidR="00C55C73" w:rsidRPr="00897A08" w:rsidRDefault="00C55C73" w:rsidP="00C55C73">
      <w:pPr>
        <w:numPr>
          <w:ilvl w:val="0"/>
          <w:numId w:val="9"/>
        </w:numPr>
        <w:rPr>
          <w:szCs w:val="22"/>
          <w:lang w:val="sv-SE"/>
        </w:rPr>
      </w:pPr>
      <w:r w:rsidRPr="00897A08">
        <w:rPr>
          <w:szCs w:val="22"/>
          <w:lang w:val="sv-SE"/>
        </w:rPr>
        <w:t>följa utvecklingen inom finansverksamheten samt ta del av den fortlöpande finansiella rapporteringen;</w:t>
      </w:r>
    </w:p>
    <w:p w:rsidR="00C55C73" w:rsidRPr="00897A08" w:rsidRDefault="00C55C73" w:rsidP="00C55C73">
      <w:pPr>
        <w:numPr>
          <w:ilvl w:val="0"/>
          <w:numId w:val="9"/>
        </w:numPr>
        <w:rPr>
          <w:szCs w:val="22"/>
          <w:lang w:val="sv-SE"/>
        </w:rPr>
      </w:pPr>
      <w:r w:rsidRPr="00897A08">
        <w:rPr>
          <w:szCs w:val="22"/>
          <w:lang w:val="sv-SE"/>
        </w:rPr>
        <w:t>besluta om internbanks- och borgensavgifter enligt punkt 5.</w:t>
      </w:r>
      <w:r>
        <w:rPr>
          <w:szCs w:val="22"/>
          <w:lang w:val="sv-SE"/>
        </w:rPr>
        <w:t>5</w:t>
      </w:r>
      <w:r w:rsidRPr="00897A08">
        <w:rPr>
          <w:szCs w:val="22"/>
          <w:lang w:val="sv-SE"/>
        </w:rPr>
        <w:t>;</w:t>
      </w:r>
    </w:p>
    <w:p w:rsidR="00C55C73" w:rsidRPr="00897A08" w:rsidRDefault="00C55C73" w:rsidP="00C55C73">
      <w:pPr>
        <w:numPr>
          <w:ilvl w:val="0"/>
          <w:numId w:val="9"/>
        </w:numPr>
        <w:rPr>
          <w:szCs w:val="22"/>
          <w:lang w:val="sv-SE"/>
        </w:rPr>
      </w:pPr>
      <w:r w:rsidRPr="00897A08">
        <w:rPr>
          <w:szCs w:val="22"/>
          <w:lang w:val="sv-SE"/>
        </w:rPr>
        <w:t xml:space="preserve">vid behov besluta om placeringsstrategi enligt punkt </w:t>
      </w:r>
      <w:r>
        <w:rPr>
          <w:szCs w:val="22"/>
          <w:lang w:val="sv-SE"/>
        </w:rPr>
        <w:t>6</w:t>
      </w:r>
      <w:r w:rsidRPr="00897A08">
        <w:rPr>
          <w:szCs w:val="22"/>
          <w:lang w:val="sv-SE"/>
        </w:rPr>
        <w:t>.3;</w:t>
      </w:r>
    </w:p>
    <w:p w:rsidR="00C55C73" w:rsidRPr="00897A08" w:rsidRDefault="00C55C73" w:rsidP="00C55C73">
      <w:pPr>
        <w:numPr>
          <w:ilvl w:val="0"/>
          <w:numId w:val="9"/>
        </w:numPr>
        <w:rPr>
          <w:szCs w:val="22"/>
          <w:lang w:val="sv-SE"/>
        </w:rPr>
      </w:pPr>
      <w:r w:rsidRPr="00897A08">
        <w:rPr>
          <w:szCs w:val="22"/>
          <w:lang w:val="sv-SE"/>
        </w:rPr>
        <w:t xml:space="preserve">besluta om strategi för hantering av ränterisker enligt punkt </w:t>
      </w:r>
      <w:r>
        <w:rPr>
          <w:szCs w:val="22"/>
          <w:lang w:val="sv-SE"/>
        </w:rPr>
        <w:t>4.5</w:t>
      </w:r>
    </w:p>
    <w:p w:rsidR="00C55C73" w:rsidRDefault="00C55C73" w:rsidP="00C55C73">
      <w:pPr>
        <w:numPr>
          <w:ilvl w:val="0"/>
          <w:numId w:val="9"/>
        </w:numPr>
        <w:rPr>
          <w:szCs w:val="22"/>
          <w:lang w:val="sv-SE"/>
        </w:rPr>
      </w:pPr>
      <w:r w:rsidRPr="00897A08">
        <w:rPr>
          <w:szCs w:val="22"/>
          <w:lang w:val="sv-SE"/>
        </w:rPr>
        <w:t>vid behov besluta om hur valutarisker som uppkommer i den operativa verksamheten ska hanteras;</w:t>
      </w:r>
    </w:p>
    <w:p w:rsidR="00C55C73" w:rsidRPr="00897A08" w:rsidRDefault="004E3047" w:rsidP="00C55C73">
      <w:pPr>
        <w:numPr>
          <w:ilvl w:val="0"/>
          <w:numId w:val="9"/>
        </w:numPr>
        <w:rPr>
          <w:szCs w:val="22"/>
          <w:lang w:val="sv-SE"/>
        </w:rPr>
      </w:pPr>
      <w:r>
        <w:rPr>
          <w:szCs w:val="22"/>
          <w:lang w:val="sv-SE"/>
        </w:rPr>
        <w:t xml:space="preserve">tre gånger om året </w:t>
      </w:r>
      <w:r w:rsidR="00C55C73">
        <w:rPr>
          <w:szCs w:val="22"/>
          <w:lang w:val="sv-SE"/>
        </w:rPr>
        <w:t xml:space="preserve">till kommunfullmäktige avge en rapport med en </w:t>
      </w:r>
      <w:r>
        <w:rPr>
          <w:szCs w:val="22"/>
          <w:lang w:val="sv-SE"/>
        </w:rPr>
        <w:t xml:space="preserve">beskrivning </w:t>
      </w:r>
      <w:r w:rsidR="00C55C73">
        <w:rPr>
          <w:szCs w:val="22"/>
          <w:lang w:val="sv-SE"/>
        </w:rPr>
        <w:t>av finansverksamheten och riskhanteringen i den samlade verksamheten</w:t>
      </w:r>
    </w:p>
    <w:p w:rsidR="00C55C73" w:rsidRPr="00897A08" w:rsidRDefault="00C55C73" w:rsidP="00C55C73">
      <w:pPr>
        <w:pStyle w:val="Rubrik2"/>
        <w:rPr>
          <w:lang w:val="sv-SE"/>
        </w:rPr>
      </w:pPr>
      <w:bookmarkStart w:id="40" w:name="_Toc246762042"/>
      <w:bookmarkStart w:id="41" w:name="_Toc246912755"/>
      <w:bookmarkStart w:id="42" w:name="_Toc247353908"/>
      <w:bookmarkStart w:id="43" w:name="_Toc247359915"/>
      <w:bookmarkStart w:id="44" w:name="_Toc246762043"/>
      <w:bookmarkStart w:id="45" w:name="_Toc246912756"/>
      <w:bookmarkStart w:id="46" w:name="_Toc247353909"/>
      <w:bookmarkStart w:id="47" w:name="_Toc247359916"/>
      <w:bookmarkEnd w:id="40"/>
      <w:bookmarkEnd w:id="41"/>
      <w:bookmarkEnd w:id="42"/>
      <w:bookmarkEnd w:id="43"/>
      <w:bookmarkEnd w:id="44"/>
      <w:bookmarkEnd w:id="45"/>
      <w:bookmarkEnd w:id="46"/>
      <w:bookmarkEnd w:id="47"/>
      <w:r w:rsidRPr="00897A08">
        <w:rPr>
          <w:lang w:val="sv-SE"/>
        </w:rPr>
        <w:t>Kommunstyrelsens ordförande</w:t>
      </w:r>
    </w:p>
    <w:p w:rsidR="00C55C73" w:rsidRPr="00897A08" w:rsidRDefault="00C55C73" w:rsidP="00C55C73">
      <w:pPr>
        <w:rPr>
          <w:szCs w:val="22"/>
          <w:lang w:val="sv-SE"/>
        </w:rPr>
      </w:pPr>
      <w:r w:rsidRPr="00897A08">
        <w:rPr>
          <w:szCs w:val="22"/>
          <w:lang w:val="sv-SE"/>
        </w:rPr>
        <w:t>Kommunstyrelsens ordförande ansvarar dessutom för att:</w:t>
      </w:r>
    </w:p>
    <w:p w:rsidR="00C55C73" w:rsidRPr="00897A08" w:rsidRDefault="00C55C73" w:rsidP="00C55C73">
      <w:pPr>
        <w:rPr>
          <w:szCs w:val="22"/>
          <w:lang w:val="sv-SE"/>
        </w:rPr>
      </w:pPr>
    </w:p>
    <w:p w:rsidR="00C55C73" w:rsidRPr="00897A08" w:rsidRDefault="00C55C73" w:rsidP="00C55C73">
      <w:pPr>
        <w:numPr>
          <w:ilvl w:val="0"/>
          <w:numId w:val="8"/>
        </w:numPr>
        <w:rPr>
          <w:szCs w:val="22"/>
          <w:lang w:val="sv-SE"/>
        </w:rPr>
      </w:pPr>
      <w:proofErr w:type="gramStart"/>
      <w:r w:rsidRPr="00897A08">
        <w:rPr>
          <w:szCs w:val="22"/>
          <w:lang w:val="sv-SE"/>
        </w:rPr>
        <w:t>besluta om tillfälliga och mindre omfattande avsteg från finansiella riktlinjer om särskilda skäl föreligger och rapportera detta vid nästa rapporteringstillfälle till kommunstyrelsen.</w:t>
      </w:r>
      <w:proofErr w:type="gramEnd"/>
    </w:p>
    <w:p w:rsidR="00C55C73" w:rsidRPr="00897A08" w:rsidRDefault="00330F54" w:rsidP="00C55C73">
      <w:pPr>
        <w:pStyle w:val="Rubrik2"/>
        <w:rPr>
          <w:lang w:val="sv-SE"/>
        </w:rPr>
      </w:pPr>
      <w:bookmarkStart w:id="48" w:name="_Toc246762045"/>
      <w:bookmarkEnd w:id="48"/>
      <w:r>
        <w:rPr>
          <w:lang w:val="sv-SE"/>
        </w:rPr>
        <w:t>Finanschefen</w:t>
      </w:r>
      <w:r w:rsidRPr="00897A08">
        <w:rPr>
          <w:lang w:val="sv-SE"/>
        </w:rPr>
        <w:t xml:space="preserve"> </w:t>
      </w:r>
    </w:p>
    <w:p w:rsidR="00C55C73" w:rsidRPr="00897A08" w:rsidRDefault="00330F54" w:rsidP="00C55C73">
      <w:pPr>
        <w:rPr>
          <w:szCs w:val="22"/>
          <w:lang w:val="sv-SE"/>
        </w:rPr>
      </w:pPr>
      <w:r>
        <w:rPr>
          <w:szCs w:val="22"/>
          <w:lang w:val="sv-SE"/>
        </w:rPr>
        <w:t>Finans</w:t>
      </w:r>
      <w:r w:rsidRPr="00897A08">
        <w:rPr>
          <w:szCs w:val="22"/>
          <w:lang w:val="sv-SE"/>
        </w:rPr>
        <w:t xml:space="preserve">chefen </w:t>
      </w:r>
      <w:r w:rsidR="00C55C73" w:rsidRPr="00897A08">
        <w:rPr>
          <w:szCs w:val="22"/>
          <w:lang w:val="sv-SE"/>
        </w:rPr>
        <w:t xml:space="preserve">ansvarar för nedanstående. </w:t>
      </w:r>
    </w:p>
    <w:p w:rsidR="00C55C73" w:rsidRPr="00897A08" w:rsidRDefault="00C55C73" w:rsidP="00C55C73">
      <w:pPr>
        <w:rPr>
          <w:lang w:val="sv-SE"/>
        </w:rPr>
      </w:pPr>
    </w:p>
    <w:p w:rsidR="00C55C73" w:rsidRPr="00897A08" w:rsidRDefault="00C55C73" w:rsidP="00C55C73">
      <w:pPr>
        <w:rPr>
          <w:u w:val="single"/>
          <w:lang w:val="sv-SE"/>
        </w:rPr>
      </w:pPr>
      <w:r w:rsidRPr="00EB21D9">
        <w:rPr>
          <w:b/>
          <w:u w:val="single"/>
          <w:lang w:val="sv-SE"/>
        </w:rPr>
        <w:t>För kommunen</w:t>
      </w:r>
      <w:r w:rsidRPr="00897A08">
        <w:rPr>
          <w:u w:val="single"/>
          <w:lang w:val="sv-SE"/>
        </w:rPr>
        <w:t>:</w:t>
      </w:r>
    </w:p>
    <w:p w:rsidR="00C55C73" w:rsidRPr="00897A08" w:rsidRDefault="00C55C73" w:rsidP="00C55C73">
      <w:pPr>
        <w:numPr>
          <w:ilvl w:val="0"/>
          <w:numId w:val="6"/>
        </w:numPr>
        <w:rPr>
          <w:szCs w:val="22"/>
          <w:lang w:val="sv-SE"/>
        </w:rPr>
      </w:pPr>
      <w:r w:rsidRPr="00897A08">
        <w:rPr>
          <w:szCs w:val="22"/>
          <w:lang w:val="sv-SE"/>
        </w:rPr>
        <w:t>ta fram förslag till uppdatering av finanspolicyn och finansiella riktlinjer då detta krävs för att anpassa policyn och riktlinjerna till förändringar i verksamheten eller på de finansiella marknaderna;</w:t>
      </w:r>
    </w:p>
    <w:p w:rsidR="00C55C73" w:rsidRPr="00897A08" w:rsidRDefault="00C55C73" w:rsidP="00C55C73">
      <w:pPr>
        <w:numPr>
          <w:ilvl w:val="0"/>
          <w:numId w:val="6"/>
        </w:numPr>
        <w:rPr>
          <w:szCs w:val="22"/>
          <w:lang w:val="sv-SE"/>
        </w:rPr>
      </w:pPr>
      <w:r w:rsidRPr="00897A08">
        <w:rPr>
          <w:szCs w:val="22"/>
          <w:lang w:val="sv-SE"/>
        </w:rPr>
        <w:t>bereda ärenden inom det finansiella området;</w:t>
      </w:r>
    </w:p>
    <w:p w:rsidR="00C55C73" w:rsidRPr="00897A08" w:rsidRDefault="00C55C73" w:rsidP="00C55C73">
      <w:pPr>
        <w:numPr>
          <w:ilvl w:val="0"/>
          <w:numId w:val="6"/>
        </w:numPr>
        <w:rPr>
          <w:szCs w:val="22"/>
          <w:lang w:val="sv-SE"/>
        </w:rPr>
      </w:pPr>
      <w:proofErr w:type="gramStart"/>
      <w:r w:rsidRPr="00897A08">
        <w:rPr>
          <w:szCs w:val="22"/>
          <w:lang w:val="sv-SE"/>
        </w:rPr>
        <w:t>tillse</w:t>
      </w:r>
      <w:proofErr w:type="gramEnd"/>
      <w:r w:rsidRPr="00897A08">
        <w:rPr>
          <w:szCs w:val="22"/>
          <w:lang w:val="sv-SE"/>
        </w:rPr>
        <w:t xml:space="preserve"> att systemstöd, processer, rutiner och kompetens finns så att de finansiella riktlinjerna kan följas;</w:t>
      </w:r>
    </w:p>
    <w:p w:rsidR="00C55C73" w:rsidRPr="00897A08" w:rsidRDefault="00C55C73" w:rsidP="00C55C73">
      <w:pPr>
        <w:numPr>
          <w:ilvl w:val="0"/>
          <w:numId w:val="6"/>
        </w:numPr>
        <w:rPr>
          <w:szCs w:val="22"/>
          <w:lang w:val="sv-SE"/>
        </w:rPr>
      </w:pPr>
      <w:r w:rsidRPr="00897A08">
        <w:rPr>
          <w:szCs w:val="22"/>
          <w:lang w:val="sv-SE"/>
        </w:rPr>
        <w:t>hantera kommunens finansiella risker;</w:t>
      </w:r>
    </w:p>
    <w:p w:rsidR="00C55C73" w:rsidRPr="00897A08" w:rsidRDefault="00C55C73" w:rsidP="00C55C73">
      <w:pPr>
        <w:numPr>
          <w:ilvl w:val="0"/>
          <w:numId w:val="6"/>
        </w:numPr>
        <w:rPr>
          <w:szCs w:val="22"/>
          <w:lang w:val="sv-SE"/>
        </w:rPr>
      </w:pPr>
      <w:r w:rsidRPr="00897A08">
        <w:rPr>
          <w:szCs w:val="22"/>
          <w:lang w:val="sv-SE"/>
        </w:rPr>
        <w:t xml:space="preserve">besluta om </w:t>
      </w:r>
      <w:proofErr w:type="gramStart"/>
      <w:r w:rsidRPr="00897A08">
        <w:rPr>
          <w:szCs w:val="22"/>
          <w:lang w:val="sv-SE"/>
        </w:rPr>
        <w:t>ej</w:t>
      </w:r>
      <w:proofErr w:type="gramEnd"/>
      <w:r w:rsidRPr="00897A08">
        <w:rPr>
          <w:szCs w:val="22"/>
          <w:lang w:val="sv-SE"/>
        </w:rPr>
        <w:t xml:space="preserve"> helägt bolags eller kommunalförbunds anslutning till kommunens koncernkontostruktur enligt punkt </w:t>
      </w:r>
      <w:r>
        <w:rPr>
          <w:szCs w:val="22"/>
          <w:lang w:val="sv-SE"/>
        </w:rPr>
        <w:t>6.1</w:t>
      </w:r>
      <w:r w:rsidRPr="00897A08">
        <w:rPr>
          <w:szCs w:val="22"/>
          <w:lang w:val="sv-SE"/>
        </w:rPr>
        <w:t>;</w:t>
      </w:r>
    </w:p>
    <w:p w:rsidR="00C55C73" w:rsidRPr="00897A08" w:rsidRDefault="00C55C73" w:rsidP="00C55C73">
      <w:pPr>
        <w:numPr>
          <w:ilvl w:val="0"/>
          <w:numId w:val="6"/>
        </w:numPr>
        <w:rPr>
          <w:szCs w:val="22"/>
          <w:lang w:val="sv-SE"/>
        </w:rPr>
      </w:pPr>
      <w:r w:rsidRPr="00897A08">
        <w:rPr>
          <w:szCs w:val="22"/>
          <w:lang w:val="sv-SE"/>
        </w:rPr>
        <w:t xml:space="preserve">avge skriftligt utlåtande för utlånings- och borgensramar samt för extern utlåning och borgen till </w:t>
      </w:r>
      <w:proofErr w:type="gramStart"/>
      <w:r w:rsidRPr="00897A08">
        <w:rPr>
          <w:szCs w:val="22"/>
          <w:lang w:val="sv-SE"/>
        </w:rPr>
        <w:t>ej</w:t>
      </w:r>
      <w:proofErr w:type="gramEnd"/>
      <w:r w:rsidRPr="00897A08">
        <w:rPr>
          <w:szCs w:val="22"/>
          <w:lang w:val="sv-SE"/>
        </w:rPr>
        <w:t xml:space="preserve"> helägda bolag och kommunalförbund;</w:t>
      </w:r>
    </w:p>
    <w:p w:rsidR="00C55C73" w:rsidRPr="00897A08" w:rsidRDefault="00C55C73" w:rsidP="00C55C73">
      <w:pPr>
        <w:numPr>
          <w:ilvl w:val="0"/>
          <w:numId w:val="6"/>
        </w:numPr>
        <w:rPr>
          <w:szCs w:val="22"/>
          <w:lang w:val="sv-SE"/>
        </w:rPr>
      </w:pPr>
      <w:r w:rsidRPr="00897A08">
        <w:rPr>
          <w:szCs w:val="22"/>
          <w:lang w:val="sv-SE"/>
        </w:rPr>
        <w:t>tillhandahålla löpande rapportering och information till KSAU och kommunstyrelsen enligt beslutade anvisningar för uppföljning;</w:t>
      </w:r>
    </w:p>
    <w:p w:rsidR="00C55C73" w:rsidRPr="00897A08" w:rsidRDefault="00C55C73" w:rsidP="00C55C73">
      <w:pPr>
        <w:numPr>
          <w:ilvl w:val="0"/>
          <w:numId w:val="6"/>
        </w:numPr>
        <w:rPr>
          <w:szCs w:val="22"/>
          <w:lang w:val="sv-SE"/>
        </w:rPr>
      </w:pPr>
      <w:r w:rsidRPr="00897A08">
        <w:rPr>
          <w:szCs w:val="22"/>
          <w:lang w:val="sv-SE"/>
        </w:rPr>
        <w:t>löpande uppdatera bilaga 1;</w:t>
      </w:r>
    </w:p>
    <w:p w:rsidR="00C55C73" w:rsidRPr="00897A08" w:rsidRDefault="00C55C73" w:rsidP="00C55C73">
      <w:pPr>
        <w:numPr>
          <w:ilvl w:val="0"/>
          <w:numId w:val="6"/>
        </w:numPr>
        <w:rPr>
          <w:szCs w:val="22"/>
          <w:lang w:val="sv-SE"/>
        </w:rPr>
      </w:pPr>
      <w:r w:rsidRPr="00897A08">
        <w:rPr>
          <w:szCs w:val="22"/>
          <w:lang w:val="sv-SE"/>
        </w:rPr>
        <w:t xml:space="preserve">besluta om kommunens ränteriskstrategi inom </w:t>
      </w:r>
      <w:r>
        <w:rPr>
          <w:szCs w:val="22"/>
          <w:lang w:val="sv-SE"/>
        </w:rPr>
        <w:t xml:space="preserve">de ramar </w:t>
      </w:r>
      <w:r w:rsidRPr="00897A08">
        <w:rPr>
          <w:szCs w:val="22"/>
          <w:lang w:val="sv-SE"/>
        </w:rPr>
        <w:t xml:space="preserve">som anges i punkt </w:t>
      </w:r>
      <w:r>
        <w:rPr>
          <w:szCs w:val="22"/>
          <w:lang w:val="sv-SE"/>
        </w:rPr>
        <w:t>4.5</w:t>
      </w:r>
      <w:r w:rsidRPr="00897A08">
        <w:rPr>
          <w:szCs w:val="22"/>
          <w:lang w:val="sv-SE"/>
        </w:rPr>
        <w:t>.</w:t>
      </w:r>
    </w:p>
    <w:p w:rsidR="00C55C73" w:rsidRPr="00897A08" w:rsidRDefault="00C55C73" w:rsidP="00C55C73">
      <w:pPr>
        <w:rPr>
          <w:szCs w:val="22"/>
          <w:u w:val="single"/>
          <w:lang w:val="sv-SE"/>
        </w:rPr>
      </w:pPr>
    </w:p>
    <w:p w:rsidR="00C55C73" w:rsidRPr="00897A08" w:rsidRDefault="00C55C73" w:rsidP="00C55C73">
      <w:pPr>
        <w:rPr>
          <w:szCs w:val="22"/>
          <w:u w:val="single"/>
          <w:lang w:val="sv-SE"/>
        </w:rPr>
      </w:pPr>
      <w:r>
        <w:rPr>
          <w:szCs w:val="22"/>
          <w:u w:val="single"/>
          <w:lang w:val="sv-SE"/>
        </w:rPr>
        <w:br w:type="page"/>
      </w:r>
      <w:r w:rsidRPr="00EB21D9">
        <w:rPr>
          <w:b/>
          <w:szCs w:val="22"/>
          <w:u w:val="single"/>
          <w:lang w:val="sv-SE"/>
        </w:rPr>
        <w:t>För den samlade verksamheten</w:t>
      </w:r>
      <w:r w:rsidRPr="00897A08">
        <w:rPr>
          <w:szCs w:val="22"/>
          <w:u w:val="single"/>
          <w:lang w:val="sv-SE"/>
        </w:rPr>
        <w:t>:</w:t>
      </w:r>
    </w:p>
    <w:p w:rsidR="00C55C73" w:rsidRPr="00897A08" w:rsidRDefault="00C55C73" w:rsidP="00C55C73">
      <w:pPr>
        <w:numPr>
          <w:ilvl w:val="0"/>
          <w:numId w:val="6"/>
        </w:numPr>
        <w:rPr>
          <w:szCs w:val="22"/>
          <w:lang w:val="sv-SE"/>
        </w:rPr>
      </w:pPr>
      <w:r w:rsidRPr="00897A08">
        <w:rPr>
          <w:szCs w:val="22"/>
          <w:lang w:val="sv-SE"/>
        </w:rPr>
        <w:t>vara den samordnande kontakten med banker och andra finansiella institutioner avseende finansieringar, räntederivat, placeringar, betalningar och banktjänster;</w:t>
      </w:r>
    </w:p>
    <w:p w:rsidR="00C55C73" w:rsidRPr="00897A08" w:rsidRDefault="00C55C73" w:rsidP="00C55C73">
      <w:pPr>
        <w:numPr>
          <w:ilvl w:val="0"/>
          <w:numId w:val="6"/>
        </w:numPr>
        <w:rPr>
          <w:szCs w:val="22"/>
          <w:lang w:val="sv-SE"/>
        </w:rPr>
      </w:pPr>
      <w:r>
        <w:rPr>
          <w:szCs w:val="22"/>
          <w:lang w:val="sv-SE"/>
        </w:rPr>
        <w:t>besluta om</w:t>
      </w:r>
      <w:r w:rsidRPr="00897A08">
        <w:rPr>
          <w:szCs w:val="22"/>
          <w:lang w:val="sv-SE"/>
        </w:rPr>
        <w:t xml:space="preserve"> extern upplåning, räntederivat, placeringar och övriga för internbanken </w:t>
      </w:r>
      <w:proofErr w:type="gramStart"/>
      <w:r w:rsidRPr="00897A08">
        <w:rPr>
          <w:szCs w:val="22"/>
          <w:lang w:val="sv-SE"/>
        </w:rPr>
        <w:t>erforderliga</w:t>
      </w:r>
      <w:proofErr w:type="gramEnd"/>
      <w:r w:rsidRPr="00897A08">
        <w:rPr>
          <w:szCs w:val="22"/>
          <w:lang w:val="sv-SE"/>
        </w:rPr>
        <w:t xml:space="preserve"> finansiella transaktioner;</w:t>
      </w:r>
    </w:p>
    <w:p w:rsidR="00C55C73" w:rsidRPr="00897A08" w:rsidRDefault="00C55C73" w:rsidP="00C55C73">
      <w:pPr>
        <w:numPr>
          <w:ilvl w:val="0"/>
          <w:numId w:val="6"/>
        </w:numPr>
        <w:rPr>
          <w:szCs w:val="22"/>
          <w:lang w:val="sv-SE"/>
        </w:rPr>
      </w:pPr>
      <w:r w:rsidRPr="00897A08">
        <w:rPr>
          <w:szCs w:val="22"/>
          <w:lang w:val="sv-SE"/>
        </w:rPr>
        <w:t>besluta om finansiell leasing;</w:t>
      </w:r>
    </w:p>
    <w:p w:rsidR="00C55C73" w:rsidRPr="00897A08" w:rsidRDefault="00C55C73" w:rsidP="00C55C73">
      <w:pPr>
        <w:numPr>
          <w:ilvl w:val="0"/>
          <w:numId w:val="6"/>
        </w:numPr>
        <w:rPr>
          <w:szCs w:val="22"/>
          <w:lang w:val="sv-SE"/>
        </w:rPr>
      </w:pPr>
      <w:r w:rsidRPr="00897A08">
        <w:rPr>
          <w:szCs w:val="22"/>
          <w:lang w:val="sv-SE"/>
        </w:rPr>
        <w:t>samordna betalningsflöden, likviditetshantering och andra banktjänster;</w:t>
      </w:r>
    </w:p>
    <w:p w:rsidR="00C55C73" w:rsidRPr="00897A08" w:rsidRDefault="00C55C73" w:rsidP="00C55C73">
      <w:pPr>
        <w:numPr>
          <w:ilvl w:val="0"/>
          <w:numId w:val="6"/>
        </w:numPr>
        <w:rPr>
          <w:szCs w:val="22"/>
          <w:lang w:val="sv-SE"/>
        </w:rPr>
      </w:pPr>
      <w:r w:rsidRPr="00897A08">
        <w:rPr>
          <w:szCs w:val="22"/>
          <w:lang w:val="sv-SE"/>
        </w:rPr>
        <w:t>sammankalla finansrådet;</w:t>
      </w:r>
    </w:p>
    <w:p w:rsidR="00C55C73" w:rsidRPr="00897A08" w:rsidRDefault="00C55C73" w:rsidP="00C55C73">
      <w:pPr>
        <w:numPr>
          <w:ilvl w:val="0"/>
          <w:numId w:val="6"/>
        </w:numPr>
        <w:rPr>
          <w:szCs w:val="22"/>
          <w:lang w:val="sv-SE"/>
        </w:rPr>
      </w:pPr>
      <w:r w:rsidRPr="00897A08">
        <w:rPr>
          <w:szCs w:val="22"/>
          <w:lang w:val="sv-SE"/>
        </w:rPr>
        <w:t>bevaka utvecklingen på de finansiella marknaderna och av tjänster som kan vara till nytta för den samlade verksamheten;</w:t>
      </w:r>
    </w:p>
    <w:p w:rsidR="00C55C73" w:rsidRPr="00897A08" w:rsidRDefault="00C55C73" w:rsidP="00C55C73">
      <w:pPr>
        <w:numPr>
          <w:ilvl w:val="0"/>
          <w:numId w:val="6"/>
        </w:numPr>
        <w:rPr>
          <w:szCs w:val="22"/>
          <w:lang w:val="sv-SE"/>
        </w:rPr>
      </w:pPr>
      <w:proofErr w:type="gramStart"/>
      <w:r w:rsidRPr="00897A08">
        <w:rPr>
          <w:szCs w:val="22"/>
          <w:lang w:val="sv-SE"/>
        </w:rPr>
        <w:t xml:space="preserve">utgöra ett kompetenscentrum som erbjuder intern rådgivning inom finansiella frågor för </w:t>
      </w:r>
      <w:bookmarkStart w:id="49" w:name="_Toc246912759"/>
      <w:bookmarkStart w:id="50" w:name="_Toc247353912"/>
      <w:bookmarkStart w:id="51" w:name="_Toc247359919"/>
      <w:bookmarkStart w:id="52" w:name="_Toc246912760"/>
      <w:bookmarkStart w:id="53" w:name="_Toc247353913"/>
      <w:bookmarkStart w:id="54" w:name="_Toc247359920"/>
      <w:bookmarkStart w:id="55" w:name="_Toc246762051"/>
      <w:bookmarkStart w:id="56" w:name="_Toc246912766"/>
      <w:bookmarkStart w:id="57" w:name="_Toc247353919"/>
      <w:bookmarkStart w:id="58" w:name="_Toc247359926"/>
      <w:bookmarkEnd w:id="49"/>
      <w:bookmarkEnd w:id="50"/>
      <w:bookmarkEnd w:id="51"/>
      <w:bookmarkEnd w:id="52"/>
      <w:bookmarkEnd w:id="53"/>
      <w:bookmarkEnd w:id="54"/>
      <w:bookmarkEnd w:id="55"/>
      <w:bookmarkEnd w:id="56"/>
      <w:bookmarkEnd w:id="57"/>
      <w:bookmarkEnd w:id="58"/>
      <w:r w:rsidRPr="00897A08">
        <w:rPr>
          <w:szCs w:val="22"/>
          <w:lang w:val="sv-SE"/>
        </w:rPr>
        <w:t>den samlade verksamheten.</w:t>
      </w:r>
      <w:proofErr w:type="gramEnd"/>
    </w:p>
    <w:p w:rsidR="00C55C73" w:rsidRPr="00897A08" w:rsidRDefault="00C55C73" w:rsidP="00C55C73">
      <w:pPr>
        <w:pStyle w:val="Rubrik2"/>
        <w:rPr>
          <w:lang w:val="sv-SE"/>
        </w:rPr>
      </w:pPr>
      <w:r w:rsidRPr="00897A08">
        <w:rPr>
          <w:lang w:val="sv-SE"/>
        </w:rPr>
        <w:t>Chefen för redovisningsenheten</w:t>
      </w:r>
    </w:p>
    <w:p w:rsidR="00C55C73" w:rsidRPr="00897A08" w:rsidRDefault="00C55C73" w:rsidP="00C55C73">
      <w:pPr>
        <w:rPr>
          <w:szCs w:val="22"/>
          <w:lang w:val="sv-SE"/>
        </w:rPr>
      </w:pPr>
      <w:r w:rsidRPr="00897A08">
        <w:rPr>
          <w:szCs w:val="22"/>
          <w:lang w:val="sv-SE"/>
        </w:rPr>
        <w:t>Chefen för redovisningsenheten ansvarar för att:</w:t>
      </w:r>
    </w:p>
    <w:p w:rsidR="00C55C73" w:rsidRPr="00897A08" w:rsidRDefault="00C55C73" w:rsidP="00C55C73">
      <w:pPr>
        <w:rPr>
          <w:lang w:val="sv-SE"/>
        </w:rPr>
      </w:pPr>
    </w:p>
    <w:p w:rsidR="00C55C73" w:rsidRPr="00897A08" w:rsidRDefault="00C55C73" w:rsidP="00C55C73">
      <w:pPr>
        <w:numPr>
          <w:ilvl w:val="0"/>
          <w:numId w:val="13"/>
        </w:numPr>
        <w:rPr>
          <w:szCs w:val="22"/>
          <w:lang w:val="sv-SE"/>
        </w:rPr>
      </w:pPr>
      <w:r w:rsidRPr="00897A08">
        <w:rPr>
          <w:lang w:val="sv-SE"/>
        </w:rPr>
        <w:t>utarbeta arbetsprocesser, rutiner och instruktioner för att upprätthålla god intern kontroll för finansverksamhetens back office i kommunen;</w:t>
      </w:r>
    </w:p>
    <w:p w:rsidR="00C55C73" w:rsidRPr="00897A08" w:rsidRDefault="00C55C73" w:rsidP="00C55C73">
      <w:pPr>
        <w:numPr>
          <w:ilvl w:val="0"/>
          <w:numId w:val="13"/>
        </w:numPr>
        <w:rPr>
          <w:lang w:val="sv-SE"/>
        </w:rPr>
      </w:pPr>
      <w:r w:rsidRPr="00897A08">
        <w:rPr>
          <w:lang w:val="sv-SE"/>
        </w:rPr>
        <w:t>administrera, redovisa och kontrollera de av internbanken ingångna affärstransaktionerna;</w:t>
      </w:r>
    </w:p>
    <w:p w:rsidR="00C55C73" w:rsidRPr="00897A08" w:rsidRDefault="00C55C73" w:rsidP="00C55C73">
      <w:pPr>
        <w:numPr>
          <w:ilvl w:val="0"/>
          <w:numId w:val="13"/>
        </w:numPr>
        <w:rPr>
          <w:szCs w:val="22"/>
          <w:lang w:val="sv-SE"/>
        </w:rPr>
      </w:pPr>
      <w:proofErr w:type="gramStart"/>
      <w:r w:rsidRPr="00897A08">
        <w:rPr>
          <w:lang w:val="sv-SE"/>
        </w:rPr>
        <w:t>omedelbart rapportera avvikelser från finansiella riktlinjer och andra felaktigheter eller incidenter till chefen för serviceförvaltningen.</w:t>
      </w:r>
      <w:proofErr w:type="gramEnd"/>
      <w:r w:rsidRPr="00897A08" w:rsidDel="00707B63">
        <w:rPr>
          <w:lang w:val="sv-SE"/>
        </w:rPr>
        <w:t xml:space="preserve"> </w:t>
      </w:r>
    </w:p>
    <w:p w:rsidR="00C55C73" w:rsidRPr="00897A08" w:rsidRDefault="00C55C73" w:rsidP="00C55C73">
      <w:pPr>
        <w:rPr>
          <w:szCs w:val="22"/>
          <w:lang w:val="sv-SE"/>
        </w:rPr>
      </w:pPr>
    </w:p>
    <w:p w:rsidR="00C55C73" w:rsidRPr="00897A08" w:rsidRDefault="00C55C73" w:rsidP="00C55C73">
      <w:pPr>
        <w:pStyle w:val="Rubrik1"/>
        <w:rPr>
          <w:lang w:val="sv-SE"/>
        </w:rPr>
      </w:pPr>
      <w:bookmarkStart w:id="59" w:name="_Toc247359928"/>
      <w:bookmarkStart w:id="60" w:name="_Toc247359929"/>
      <w:bookmarkStart w:id="61" w:name="_Toc246762054"/>
      <w:bookmarkStart w:id="62" w:name="_Toc247359931"/>
      <w:bookmarkStart w:id="63" w:name="_Toc247359934"/>
      <w:bookmarkStart w:id="64" w:name="_Toc247359935"/>
      <w:bookmarkStart w:id="65" w:name="_Toc246762056"/>
      <w:bookmarkStart w:id="66" w:name="_Toc246912772"/>
      <w:bookmarkStart w:id="67" w:name="_Toc247353925"/>
      <w:bookmarkStart w:id="68" w:name="_Toc247359936"/>
      <w:bookmarkStart w:id="69" w:name="_Toc246762057"/>
      <w:bookmarkStart w:id="70" w:name="_Toc246912773"/>
      <w:bookmarkStart w:id="71" w:name="_Toc247353926"/>
      <w:bookmarkStart w:id="72" w:name="_Toc247359937"/>
      <w:bookmarkStart w:id="73" w:name="_Toc246762058"/>
      <w:bookmarkStart w:id="74" w:name="_Toc246912774"/>
      <w:bookmarkStart w:id="75" w:name="_Toc247353927"/>
      <w:bookmarkStart w:id="76" w:name="_Toc247359938"/>
      <w:bookmarkStart w:id="77" w:name="_Toc246762061"/>
      <w:bookmarkStart w:id="78" w:name="_Toc246912777"/>
      <w:bookmarkStart w:id="79" w:name="_Toc247353930"/>
      <w:bookmarkStart w:id="80" w:name="_Toc247359941"/>
      <w:bookmarkStart w:id="81" w:name="_Toc246912781"/>
      <w:bookmarkStart w:id="82" w:name="_Toc247353934"/>
      <w:bookmarkStart w:id="83" w:name="_Toc247359945"/>
      <w:bookmarkStart w:id="84" w:name="_Toc246762069"/>
      <w:bookmarkStart w:id="85" w:name="_Toc246912785"/>
      <w:bookmarkStart w:id="86" w:name="_Toc247353938"/>
      <w:bookmarkStart w:id="87" w:name="_Toc247359949"/>
      <w:bookmarkStart w:id="88" w:name="_Toc246762071"/>
      <w:bookmarkStart w:id="89" w:name="_Toc246912787"/>
      <w:bookmarkStart w:id="90" w:name="_Toc247353940"/>
      <w:bookmarkStart w:id="91" w:name="_Toc247359951"/>
      <w:bookmarkStart w:id="92" w:name="_Toc40492473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897A08">
        <w:rPr>
          <w:lang w:val="sv-SE"/>
        </w:rPr>
        <w:t>Upplåning</w:t>
      </w:r>
      <w:bookmarkEnd w:id="92"/>
    </w:p>
    <w:p w:rsidR="00C55C73" w:rsidRPr="00897A08" w:rsidRDefault="00C55C73" w:rsidP="00C55C73">
      <w:pPr>
        <w:pStyle w:val="Rubrik2"/>
        <w:rPr>
          <w:lang w:val="sv-SE"/>
        </w:rPr>
      </w:pPr>
      <w:r w:rsidRPr="00897A08">
        <w:rPr>
          <w:lang w:val="sv-SE"/>
        </w:rPr>
        <w:t>Allmänt</w:t>
      </w:r>
    </w:p>
    <w:p w:rsidR="00C55C73" w:rsidRPr="00897A08" w:rsidRDefault="00C55C73" w:rsidP="00C55C73">
      <w:pPr>
        <w:rPr>
          <w:szCs w:val="22"/>
          <w:lang w:val="sv-SE"/>
        </w:rPr>
      </w:pPr>
      <w:r w:rsidRPr="00897A08">
        <w:rPr>
          <w:szCs w:val="22"/>
          <w:lang w:val="sv-SE"/>
        </w:rPr>
        <w:t xml:space="preserve">Finanspolicyn anger att all upplåning i den samlade verksamheten ska samordnas genom kommunens internbank. Med upplåning avses alla former av finansiering, finansiell leasing och kreditlöften. Extern upplåning ska i första hand ske i Karlskrona kommuns namn, nedan benämnt kommunens upplåning. Om verksamhetsspecifika förutsättningar i bolagen möjliggör för </w:t>
      </w:r>
      <w:r>
        <w:rPr>
          <w:szCs w:val="22"/>
          <w:lang w:val="sv-SE"/>
        </w:rPr>
        <w:t xml:space="preserve">den samlade verksamheten </w:t>
      </w:r>
      <w:r w:rsidRPr="00897A08">
        <w:rPr>
          <w:szCs w:val="22"/>
          <w:lang w:val="sv-SE"/>
        </w:rPr>
        <w:t>förmånliga alternativa finansieringsformer ska detta godkännas av kommunstyrelsen och upphandling ske i samråd med internbanken.</w:t>
      </w:r>
    </w:p>
    <w:p w:rsidR="00C55C73" w:rsidRPr="00897A08" w:rsidRDefault="00C55C73" w:rsidP="00C55C73">
      <w:pPr>
        <w:rPr>
          <w:szCs w:val="22"/>
          <w:lang w:val="sv-SE"/>
        </w:rPr>
      </w:pPr>
    </w:p>
    <w:p w:rsidR="00C55C73" w:rsidRPr="00897A08" w:rsidRDefault="00C55C73" w:rsidP="00C55C73">
      <w:pPr>
        <w:rPr>
          <w:szCs w:val="22"/>
          <w:lang w:val="sv-SE"/>
        </w:rPr>
      </w:pPr>
      <w:r w:rsidRPr="001458E0">
        <w:rPr>
          <w:szCs w:val="22"/>
          <w:lang w:val="sv-SE"/>
        </w:rPr>
        <w:t>Finanspolicyn anger att bolagen ansvarar för egna likviditetsreserver samt för strategi och riskmandat avseende den egna kreditportföljens kapital- och räntebindning. Internbanken ska möta bolagens framställan om likviditetsreserver och inom nedanstående riktlinjer och mandat möta framställan om utlåningens kapital- och räntebindningstid.</w:t>
      </w:r>
      <w:r w:rsidRPr="001458E0">
        <w:rPr>
          <w:lang w:val="sv-SE"/>
        </w:rPr>
        <w:t xml:space="preserve"> Nedanstående riktlinjer och ramar avser hela kommunens upplåning inklusive den upplåning som sker i </w:t>
      </w:r>
      <w:r w:rsidRPr="001458E0">
        <w:rPr>
          <w:szCs w:val="22"/>
          <w:lang w:val="sv-SE"/>
        </w:rPr>
        <w:t>AB Karlskrona Moderbolag med borgen från kommunen</w:t>
      </w:r>
      <w:r w:rsidRPr="00897A08">
        <w:rPr>
          <w:szCs w:val="22"/>
          <w:lang w:val="sv-SE"/>
        </w:rPr>
        <w:t>.</w:t>
      </w:r>
      <w:r>
        <w:rPr>
          <w:szCs w:val="22"/>
          <w:lang w:val="sv-SE"/>
        </w:rPr>
        <w:t xml:space="preserve"> </w:t>
      </w:r>
    </w:p>
    <w:p w:rsidR="00C55C73" w:rsidRPr="00897A08" w:rsidRDefault="00C55C73" w:rsidP="00C55C73">
      <w:pPr>
        <w:rPr>
          <w:szCs w:val="22"/>
          <w:lang w:val="sv-SE"/>
        </w:rPr>
      </w:pPr>
    </w:p>
    <w:p w:rsidR="00C55C73" w:rsidRPr="00897A08" w:rsidRDefault="00C55C73" w:rsidP="00C55C73">
      <w:pPr>
        <w:rPr>
          <w:szCs w:val="22"/>
          <w:lang w:val="sv-SE"/>
        </w:rPr>
      </w:pPr>
      <w:r w:rsidRPr="00897A08">
        <w:rPr>
          <w:szCs w:val="22"/>
          <w:lang w:val="sv-SE"/>
        </w:rPr>
        <w:t>Med finansieringsrisk avses risken för att vid någon tidpunkt inte ha tillgång till, eller endast mot en ökad kostnad ha tillgång till, medel för betalningar. Finansieringsrisken begränsas genom avtalsvillkor, löptid på låneavtalen, genom kreditlöften och genom god framförhållning vid upplåning.</w:t>
      </w:r>
    </w:p>
    <w:p w:rsidR="00C55C73" w:rsidRPr="00897A08" w:rsidRDefault="00C55C73" w:rsidP="00C55C73">
      <w:pPr>
        <w:rPr>
          <w:szCs w:val="22"/>
          <w:lang w:val="sv-SE"/>
        </w:rPr>
      </w:pPr>
    </w:p>
    <w:p w:rsidR="00C55C73" w:rsidRDefault="00C55C73" w:rsidP="00C55C73">
      <w:pPr>
        <w:rPr>
          <w:szCs w:val="22"/>
          <w:lang w:val="sv-SE"/>
        </w:rPr>
      </w:pPr>
      <w:r w:rsidRPr="00897A08">
        <w:rPr>
          <w:szCs w:val="22"/>
          <w:lang w:val="sv-SE"/>
        </w:rPr>
        <w:t>Kommunen är medlem i Kommuninvest varför upplån</w:t>
      </w:r>
      <w:r>
        <w:rPr>
          <w:szCs w:val="22"/>
          <w:lang w:val="sv-SE"/>
        </w:rPr>
        <w:t>ing från Kommuninvest förväntas</w:t>
      </w:r>
      <w:r w:rsidRPr="00897A08">
        <w:rPr>
          <w:szCs w:val="22"/>
          <w:lang w:val="sv-SE"/>
        </w:rPr>
        <w:t xml:space="preserve"> utgöra den huvudsakliga upplåningskällan. Karlskrona kommun ska dock sträva efter att diversifiera upplåningen förutsatt att andra kreditgivare eller upplåningsformer erbjuder jämbördiga villkor.</w:t>
      </w:r>
    </w:p>
    <w:p w:rsidR="00C55C73" w:rsidRDefault="00C55C73" w:rsidP="00C55C73">
      <w:pPr>
        <w:rPr>
          <w:szCs w:val="22"/>
          <w:lang w:val="sv-SE"/>
        </w:rPr>
      </w:pPr>
    </w:p>
    <w:p w:rsidR="00802265" w:rsidRDefault="00C55C73" w:rsidP="00C55C73">
      <w:pPr>
        <w:pStyle w:val="Brdtext"/>
        <w:rPr>
          <w:rFonts w:ascii="Calibri" w:hAnsi="Calibri"/>
          <w:szCs w:val="22"/>
        </w:rPr>
      </w:pPr>
      <w:r w:rsidRPr="00446611">
        <w:rPr>
          <w:rFonts w:ascii="Calibri" w:hAnsi="Calibri"/>
          <w:szCs w:val="22"/>
        </w:rPr>
        <w:t>Med ränterisk avses risken för högre räntekostnader vid stigande ränteläge liksom risken</w:t>
      </w:r>
      <w:r>
        <w:rPr>
          <w:rFonts w:ascii="Calibri" w:hAnsi="Calibri"/>
          <w:szCs w:val="22"/>
        </w:rPr>
        <w:t xml:space="preserve"> </w:t>
      </w:r>
      <w:r w:rsidRPr="00446611">
        <w:rPr>
          <w:rFonts w:ascii="Calibri" w:hAnsi="Calibri"/>
          <w:szCs w:val="22"/>
        </w:rPr>
        <w:t>för att inte få lägre räntekostnader vid sjunkande ränteläge</w:t>
      </w:r>
      <w:r>
        <w:rPr>
          <w:rFonts w:ascii="Calibri" w:hAnsi="Calibri"/>
          <w:szCs w:val="22"/>
        </w:rPr>
        <w:t xml:space="preserve">. </w:t>
      </w:r>
      <w:r w:rsidRPr="00446611">
        <w:rPr>
          <w:rFonts w:ascii="Calibri" w:hAnsi="Calibri"/>
          <w:szCs w:val="22"/>
        </w:rPr>
        <w:t>För att begränsa ränterisken i skuldportföljen ska en spridning av ränteförfallen eftersträvas och snitträntebindningen ska ligga</w:t>
      </w:r>
      <w:r>
        <w:rPr>
          <w:rFonts w:ascii="Calibri" w:hAnsi="Calibri"/>
          <w:szCs w:val="22"/>
        </w:rPr>
        <w:t xml:space="preserve"> </w:t>
      </w:r>
      <w:r w:rsidRPr="00446611">
        <w:rPr>
          <w:rFonts w:ascii="Calibri" w:hAnsi="Calibri"/>
          <w:szCs w:val="22"/>
        </w:rPr>
        <w:t>inom fastställda ramar enligt nedan.</w:t>
      </w:r>
    </w:p>
    <w:p w:rsidR="00C55C73" w:rsidRPr="009113A7" w:rsidRDefault="00C55C73" w:rsidP="00C55C73">
      <w:pPr>
        <w:pStyle w:val="Brdtext"/>
        <w:rPr>
          <w:rFonts w:ascii="Calibri" w:hAnsi="Calibri"/>
          <w:szCs w:val="22"/>
        </w:rPr>
      </w:pPr>
      <w:r w:rsidRPr="002E153A">
        <w:rPr>
          <w:rFonts w:ascii="Calibri" w:hAnsi="Calibri"/>
          <w:szCs w:val="22"/>
        </w:rPr>
        <w:t xml:space="preserve">Ränterisken för kommunen utgörs av nettoeffekten av skillnaden mellan räntebindningen och volymen på upplåningen och räntevillkoren och volymen på externa derivat jämfört med motsvarande för utlåning, </w:t>
      </w:r>
      <w:r>
        <w:rPr>
          <w:rFonts w:ascii="Calibri" w:hAnsi="Calibri"/>
          <w:szCs w:val="22"/>
        </w:rPr>
        <w:t xml:space="preserve">inklusive ingångna </w:t>
      </w:r>
      <w:r w:rsidRPr="002E153A">
        <w:rPr>
          <w:rFonts w:ascii="Calibri" w:hAnsi="Calibri"/>
          <w:szCs w:val="22"/>
        </w:rPr>
        <w:t>interna derivat och placeringar.</w:t>
      </w:r>
      <w:r>
        <w:rPr>
          <w:rFonts w:ascii="Calibri" w:hAnsi="Calibri"/>
          <w:szCs w:val="22"/>
        </w:rPr>
        <w:t xml:space="preserve"> </w:t>
      </w:r>
      <w:r w:rsidRPr="00446611">
        <w:rPr>
          <w:rFonts w:ascii="Calibri" w:hAnsi="Calibri"/>
          <w:szCs w:val="22"/>
        </w:rPr>
        <w:t>Kommunens nettoportfölj ska delas upp i två separata por</w:t>
      </w:r>
      <w:r>
        <w:rPr>
          <w:rFonts w:ascii="Calibri" w:hAnsi="Calibri"/>
          <w:szCs w:val="22"/>
        </w:rPr>
        <w:t xml:space="preserve">tföljer, </w:t>
      </w:r>
      <w:r w:rsidRPr="00446611">
        <w:rPr>
          <w:rFonts w:ascii="Calibri" w:hAnsi="Calibri"/>
          <w:szCs w:val="22"/>
        </w:rPr>
        <w:t>VA-verks</w:t>
      </w:r>
      <w:r>
        <w:rPr>
          <w:rFonts w:ascii="Calibri" w:hAnsi="Calibri"/>
          <w:szCs w:val="22"/>
        </w:rPr>
        <w:t>amheten och en räntebindning</w:t>
      </w:r>
      <w:r w:rsidRPr="00446611">
        <w:rPr>
          <w:rFonts w:ascii="Calibri" w:hAnsi="Calibri"/>
          <w:szCs w:val="22"/>
        </w:rPr>
        <w:t xml:space="preserve"> för kommunens nettoportfölj</w:t>
      </w:r>
      <w:r>
        <w:rPr>
          <w:rFonts w:ascii="Calibri" w:hAnsi="Calibri"/>
          <w:szCs w:val="22"/>
        </w:rPr>
        <w:t xml:space="preserve">, som definieras </w:t>
      </w:r>
      <w:r w:rsidRPr="00446611">
        <w:rPr>
          <w:rFonts w:ascii="Calibri" w:hAnsi="Calibri"/>
          <w:szCs w:val="22"/>
        </w:rPr>
        <w:t>exkluderat upp- och utlåning för VA-verksamheten</w:t>
      </w:r>
      <w:r w:rsidRPr="00524A0C">
        <w:t>.</w:t>
      </w:r>
      <w:r>
        <w:t xml:space="preserve"> </w:t>
      </w:r>
    </w:p>
    <w:p w:rsidR="00C55C73" w:rsidRPr="00897A08" w:rsidRDefault="00C55C73" w:rsidP="00C55C73">
      <w:pPr>
        <w:pStyle w:val="Rubrik2"/>
        <w:rPr>
          <w:lang w:val="sv-SE"/>
        </w:rPr>
      </w:pPr>
      <w:bookmarkStart w:id="93" w:name="_Toc246762074"/>
      <w:bookmarkStart w:id="94" w:name="_Toc246912790"/>
      <w:bookmarkStart w:id="95" w:name="_Toc247353943"/>
      <w:bookmarkStart w:id="96" w:name="_Toc247359954"/>
      <w:bookmarkEnd w:id="93"/>
      <w:bookmarkEnd w:id="94"/>
      <w:bookmarkEnd w:id="95"/>
      <w:bookmarkEnd w:id="96"/>
      <w:r w:rsidRPr="00897A08">
        <w:rPr>
          <w:lang w:val="sv-SE"/>
        </w:rPr>
        <w:t>Målsättning</w:t>
      </w:r>
    </w:p>
    <w:p w:rsidR="00C55C73" w:rsidRPr="00897A08" w:rsidRDefault="00C55C73" w:rsidP="00C55C73">
      <w:pPr>
        <w:rPr>
          <w:szCs w:val="22"/>
          <w:lang w:val="sv-SE"/>
        </w:rPr>
      </w:pPr>
      <w:r w:rsidRPr="00897A08">
        <w:rPr>
          <w:lang w:val="sv-SE"/>
        </w:rPr>
        <w:t xml:space="preserve">Målet för upplåningen är att långsiktigt uppnå en låg finansieringskostnad samtidigt som betalningsförmågan säkerställs på såväl kort som lång sikt. Kommunen ska </w:t>
      </w:r>
      <w:r w:rsidRPr="00897A08">
        <w:rPr>
          <w:szCs w:val="22"/>
          <w:lang w:val="sv-SE"/>
        </w:rPr>
        <w:t xml:space="preserve">vara en attraktiv låntagare som erbjuds upplåning till marknadens bästa villkor för jämförbara låntagare. </w:t>
      </w:r>
      <w:r>
        <w:rPr>
          <w:szCs w:val="22"/>
          <w:lang w:val="sv-SE"/>
        </w:rPr>
        <w:t>Vidare ska ränteförfallen spridas över tid för att skapa långsiktigt stabila räntekostnader.</w:t>
      </w:r>
    </w:p>
    <w:p w:rsidR="00C55C73" w:rsidRPr="00897A08" w:rsidRDefault="00C55C73" w:rsidP="00C55C73">
      <w:pPr>
        <w:pStyle w:val="Rubrik2"/>
        <w:rPr>
          <w:lang w:val="sv-SE"/>
        </w:rPr>
      </w:pPr>
      <w:bookmarkStart w:id="97" w:name="_Toc246762076"/>
      <w:bookmarkStart w:id="98" w:name="_Toc246912792"/>
      <w:bookmarkStart w:id="99" w:name="_Toc247353945"/>
      <w:bookmarkStart w:id="100" w:name="_Toc247359956"/>
      <w:bookmarkEnd w:id="97"/>
      <w:bookmarkEnd w:id="98"/>
      <w:bookmarkEnd w:id="99"/>
      <w:bookmarkEnd w:id="100"/>
      <w:r w:rsidRPr="00897A08">
        <w:rPr>
          <w:lang w:val="sv-SE"/>
        </w:rPr>
        <w:t>Riktlinjer</w:t>
      </w:r>
    </w:p>
    <w:p w:rsidR="00C55C73" w:rsidRPr="00897A08" w:rsidRDefault="00C55C73" w:rsidP="00C55C73">
      <w:pPr>
        <w:rPr>
          <w:lang w:val="sv-SE"/>
        </w:rPr>
      </w:pPr>
      <w:r w:rsidRPr="00897A08">
        <w:rPr>
          <w:lang w:val="sv-SE"/>
        </w:rPr>
        <w:t>Följande riktlinjer gäller vid upplåning:</w:t>
      </w:r>
    </w:p>
    <w:p w:rsidR="00C55C73" w:rsidRPr="00897A08" w:rsidRDefault="00C55C73" w:rsidP="00C55C73">
      <w:pPr>
        <w:rPr>
          <w:szCs w:val="22"/>
          <w:lang w:val="sv-SE"/>
        </w:rPr>
      </w:pPr>
    </w:p>
    <w:p w:rsidR="00C55C73" w:rsidRPr="00897A08" w:rsidRDefault="00C55C73" w:rsidP="00C55C73">
      <w:pPr>
        <w:numPr>
          <w:ilvl w:val="0"/>
          <w:numId w:val="7"/>
        </w:numPr>
        <w:rPr>
          <w:szCs w:val="22"/>
          <w:lang w:val="sv-SE"/>
        </w:rPr>
      </w:pPr>
      <w:r w:rsidRPr="00897A08">
        <w:rPr>
          <w:szCs w:val="22"/>
          <w:lang w:val="sv-SE"/>
        </w:rPr>
        <w:t>upplåning får genomföras inom av kommunfullmäktige beslutad ram för upplåning;</w:t>
      </w:r>
    </w:p>
    <w:p w:rsidR="00C55C73" w:rsidRPr="00897A08" w:rsidRDefault="00C55C73" w:rsidP="00C55C73">
      <w:pPr>
        <w:numPr>
          <w:ilvl w:val="0"/>
          <w:numId w:val="7"/>
        </w:numPr>
        <w:rPr>
          <w:szCs w:val="22"/>
          <w:lang w:val="sv-SE"/>
        </w:rPr>
      </w:pPr>
      <w:r w:rsidRPr="00897A08">
        <w:rPr>
          <w:szCs w:val="22"/>
          <w:lang w:val="sv-SE"/>
        </w:rPr>
        <w:t>kommunen ska eftersträva en god diversifiering avseende lånens förfallostruktur;</w:t>
      </w:r>
    </w:p>
    <w:p w:rsidR="00C55C73" w:rsidRPr="00897A08" w:rsidRDefault="00C55C73" w:rsidP="00C55C73">
      <w:pPr>
        <w:numPr>
          <w:ilvl w:val="0"/>
          <w:numId w:val="7"/>
        </w:numPr>
        <w:rPr>
          <w:szCs w:val="22"/>
          <w:lang w:val="sv-SE"/>
        </w:rPr>
      </w:pPr>
      <w:r w:rsidRPr="00897A08">
        <w:rPr>
          <w:szCs w:val="22"/>
          <w:lang w:val="sv-SE"/>
        </w:rPr>
        <w:t xml:space="preserve">kommunen ska eftersträva att minst 20 procent av upplåningen, i genomsnitt under en flerårig period, sker från annan kreditgivare än Kommuninvest förutsatt att detta kan ske på jämbördiga eller bättre villkor; </w:t>
      </w:r>
    </w:p>
    <w:p w:rsidR="00C55C73" w:rsidRDefault="00C55C73" w:rsidP="00C55C73">
      <w:pPr>
        <w:numPr>
          <w:ilvl w:val="0"/>
          <w:numId w:val="7"/>
        </w:numPr>
        <w:rPr>
          <w:szCs w:val="22"/>
          <w:lang w:val="sv-SE"/>
        </w:rPr>
      </w:pPr>
      <w:r w:rsidRPr="00897A08">
        <w:rPr>
          <w:szCs w:val="22"/>
          <w:lang w:val="sv-SE"/>
        </w:rPr>
        <w:t>kommunen ska välja den upplåning som är förmånligast med hänsyn till lånevillkor och risker</w:t>
      </w:r>
      <w:r>
        <w:rPr>
          <w:szCs w:val="22"/>
          <w:lang w:val="sv-SE"/>
        </w:rPr>
        <w:t xml:space="preserve">; </w:t>
      </w:r>
    </w:p>
    <w:p w:rsidR="00C55C73" w:rsidRPr="00897A08" w:rsidRDefault="00C55C73" w:rsidP="00C55C73">
      <w:pPr>
        <w:numPr>
          <w:ilvl w:val="0"/>
          <w:numId w:val="7"/>
        </w:numPr>
        <w:rPr>
          <w:szCs w:val="22"/>
          <w:lang w:val="sv-SE"/>
        </w:rPr>
      </w:pPr>
      <w:r>
        <w:rPr>
          <w:szCs w:val="22"/>
          <w:lang w:val="sv-SE"/>
        </w:rPr>
        <w:t xml:space="preserve">Upplåning i utländsk valuta är </w:t>
      </w:r>
      <w:proofErr w:type="gramStart"/>
      <w:r>
        <w:rPr>
          <w:szCs w:val="22"/>
          <w:lang w:val="sv-SE"/>
        </w:rPr>
        <w:t>ej</w:t>
      </w:r>
      <w:proofErr w:type="gramEnd"/>
      <w:r>
        <w:rPr>
          <w:szCs w:val="22"/>
          <w:lang w:val="sv-SE"/>
        </w:rPr>
        <w:t xml:space="preserve"> tillåten.</w:t>
      </w:r>
    </w:p>
    <w:p w:rsidR="00C55C73" w:rsidRPr="00897A08" w:rsidRDefault="00C55C73" w:rsidP="00C55C73">
      <w:pPr>
        <w:pStyle w:val="Rubrik2"/>
        <w:rPr>
          <w:lang w:val="sv-SE"/>
        </w:rPr>
      </w:pPr>
      <w:r w:rsidRPr="00897A08">
        <w:rPr>
          <w:lang w:val="sv-SE"/>
        </w:rPr>
        <w:t>Upplåningsformer</w:t>
      </w:r>
    </w:p>
    <w:p w:rsidR="00C55C73" w:rsidRPr="00897A08" w:rsidRDefault="00C55C73" w:rsidP="00C55C73">
      <w:pPr>
        <w:numPr>
          <w:ilvl w:val="0"/>
          <w:numId w:val="10"/>
        </w:numPr>
        <w:rPr>
          <w:szCs w:val="22"/>
          <w:lang w:val="sv-SE"/>
        </w:rPr>
      </w:pPr>
      <w:r w:rsidRPr="00897A08">
        <w:rPr>
          <w:szCs w:val="22"/>
          <w:lang w:val="sv-SE"/>
        </w:rPr>
        <w:t>upplåning får ske genom utgivande av certifikat;</w:t>
      </w:r>
    </w:p>
    <w:p w:rsidR="00C55C73" w:rsidRPr="00897A08" w:rsidRDefault="00C55C73" w:rsidP="00C55C73">
      <w:pPr>
        <w:numPr>
          <w:ilvl w:val="0"/>
          <w:numId w:val="10"/>
        </w:numPr>
        <w:rPr>
          <w:szCs w:val="22"/>
          <w:lang w:val="sv-SE"/>
        </w:rPr>
      </w:pPr>
      <w:r w:rsidRPr="00897A08">
        <w:rPr>
          <w:szCs w:val="22"/>
          <w:lang w:val="sv-SE"/>
        </w:rPr>
        <w:t>upplåning får ske genom banklån från svensk eller utländsk bank;</w:t>
      </w:r>
    </w:p>
    <w:p w:rsidR="00C55C73" w:rsidRPr="00897A08" w:rsidRDefault="00C55C73" w:rsidP="00C55C73">
      <w:pPr>
        <w:numPr>
          <w:ilvl w:val="0"/>
          <w:numId w:val="10"/>
        </w:numPr>
        <w:rPr>
          <w:szCs w:val="22"/>
          <w:lang w:val="sv-SE"/>
        </w:rPr>
      </w:pPr>
      <w:proofErr w:type="gramStart"/>
      <w:r w:rsidRPr="00897A08">
        <w:rPr>
          <w:szCs w:val="22"/>
          <w:lang w:val="sv-SE"/>
        </w:rPr>
        <w:t>upplåning får ske genom reverslån från annan finansiell institution eller placerare.</w:t>
      </w:r>
      <w:proofErr w:type="gramEnd"/>
    </w:p>
    <w:p w:rsidR="00C55C73" w:rsidRPr="00897A08" w:rsidRDefault="00C55C73" w:rsidP="00C55C73">
      <w:pPr>
        <w:rPr>
          <w:szCs w:val="22"/>
          <w:lang w:val="sv-SE"/>
        </w:rPr>
      </w:pPr>
    </w:p>
    <w:p w:rsidR="00C55C73" w:rsidRPr="00897A08" w:rsidRDefault="00C55C73" w:rsidP="00C55C73">
      <w:pPr>
        <w:rPr>
          <w:szCs w:val="22"/>
          <w:lang w:val="sv-SE"/>
        </w:rPr>
      </w:pPr>
      <w:r w:rsidRPr="00897A08">
        <w:rPr>
          <w:szCs w:val="22"/>
          <w:lang w:val="sv-SE"/>
        </w:rPr>
        <w:t xml:space="preserve">Finansiell leasing i den samlade verksamheten jämställs med upplåning och prövas och beslutas av </w:t>
      </w:r>
      <w:r w:rsidR="006815A7">
        <w:rPr>
          <w:szCs w:val="22"/>
          <w:lang w:val="sv-SE"/>
        </w:rPr>
        <w:t>finans</w:t>
      </w:r>
      <w:r w:rsidR="006815A7" w:rsidRPr="00897A08">
        <w:rPr>
          <w:szCs w:val="22"/>
          <w:lang w:val="sv-SE"/>
        </w:rPr>
        <w:t>chefen</w:t>
      </w:r>
      <w:r w:rsidRPr="00897A08">
        <w:rPr>
          <w:szCs w:val="22"/>
          <w:lang w:val="sv-SE"/>
        </w:rPr>
        <w:t>.</w:t>
      </w:r>
    </w:p>
    <w:p w:rsidR="00C55C73" w:rsidRPr="00897A08" w:rsidRDefault="00C55C73" w:rsidP="00C55C73">
      <w:pPr>
        <w:pStyle w:val="Rubrik2"/>
        <w:rPr>
          <w:lang w:val="sv-SE"/>
        </w:rPr>
      </w:pPr>
      <w:r w:rsidRPr="00897A08">
        <w:rPr>
          <w:lang w:val="sv-SE"/>
        </w:rPr>
        <w:t>Ram för risktagande</w:t>
      </w:r>
    </w:p>
    <w:p w:rsidR="00C55C73" w:rsidRPr="00897A08" w:rsidRDefault="00C55C73" w:rsidP="00C55C73">
      <w:pPr>
        <w:rPr>
          <w:lang w:val="sv-SE"/>
        </w:rPr>
      </w:pPr>
      <w:r w:rsidRPr="00897A08">
        <w:rPr>
          <w:lang w:val="sv-SE"/>
        </w:rPr>
        <w:t>Följande ramar gäller för att begränsa finansierings</w:t>
      </w:r>
      <w:r>
        <w:rPr>
          <w:lang w:val="sv-SE"/>
        </w:rPr>
        <w:t>- och ränte</w:t>
      </w:r>
      <w:r w:rsidRPr="00897A08">
        <w:rPr>
          <w:lang w:val="sv-SE"/>
        </w:rPr>
        <w:t>risken:</w:t>
      </w:r>
    </w:p>
    <w:p w:rsidR="00C55C73" w:rsidRPr="00897A08" w:rsidRDefault="00C55C73" w:rsidP="00C55C73">
      <w:pPr>
        <w:rPr>
          <w:lang w:val="sv-SE"/>
        </w:rPr>
      </w:pPr>
    </w:p>
    <w:p w:rsidR="00C55C73" w:rsidRPr="00897A08" w:rsidRDefault="00C55C73" w:rsidP="00C55C73">
      <w:pPr>
        <w:numPr>
          <w:ilvl w:val="0"/>
          <w:numId w:val="3"/>
        </w:numPr>
        <w:rPr>
          <w:lang w:val="sv-SE"/>
        </w:rPr>
      </w:pPr>
      <w:r w:rsidRPr="00897A08">
        <w:rPr>
          <w:lang w:val="sv-SE"/>
        </w:rPr>
        <w:t>upplåning via certifikatsprogram ska till minst 50 procent</w:t>
      </w:r>
      <w:r>
        <w:rPr>
          <w:lang w:val="sv-SE"/>
        </w:rPr>
        <w:t xml:space="preserve"> </w:t>
      </w:r>
      <w:r w:rsidRPr="00897A08">
        <w:rPr>
          <w:lang w:val="sv-SE"/>
        </w:rPr>
        <w:t>av utestående volym vara säkerställd med kreditlöften, dock ska förfall inom 30 dagar vara säkerställd till 100 procent;</w:t>
      </w:r>
    </w:p>
    <w:p w:rsidR="00C55C73" w:rsidRPr="00897A08" w:rsidRDefault="00C55C73" w:rsidP="00100CC8">
      <w:pPr>
        <w:numPr>
          <w:ilvl w:val="0"/>
          <w:numId w:val="3"/>
        </w:numPr>
        <w:spacing w:after="120"/>
        <w:rPr>
          <w:lang w:val="sv-SE"/>
        </w:rPr>
      </w:pPr>
      <w:r w:rsidRPr="00E96930">
        <w:rPr>
          <w:lang w:val="sv-SE"/>
        </w:rPr>
        <w:t xml:space="preserve">kommunen ska därutöver vid var tidpunkt ha en likviditetsreserv genom tillgång till likvida medel i form av egen likviditet eller outnyttjade kreditlöften motsvarande </w:t>
      </w:r>
      <w:r w:rsidR="00E96930">
        <w:rPr>
          <w:lang w:val="sv-SE"/>
        </w:rPr>
        <w:t>200</w:t>
      </w:r>
      <w:r w:rsidR="00E96930" w:rsidRPr="00E96930">
        <w:rPr>
          <w:lang w:val="sv-SE"/>
        </w:rPr>
        <w:t xml:space="preserve"> </w:t>
      </w:r>
      <w:r w:rsidRPr="00E96930">
        <w:rPr>
          <w:lang w:val="sv-SE"/>
        </w:rPr>
        <w:t xml:space="preserve">miljoner kronor. </w:t>
      </w:r>
    </w:p>
    <w:p w:rsidR="00C55C73" w:rsidRPr="00ED008E" w:rsidRDefault="00C55C73" w:rsidP="00100CC8">
      <w:pPr>
        <w:numPr>
          <w:ilvl w:val="0"/>
          <w:numId w:val="3"/>
        </w:numPr>
        <w:spacing w:after="120"/>
        <w:rPr>
          <w:lang w:val="sv-SE"/>
        </w:rPr>
      </w:pPr>
      <w:r w:rsidRPr="00E96930">
        <w:rPr>
          <w:lang w:val="sv-SE"/>
        </w:rPr>
        <w:t>kommunen ska ha minst 3 kreditgivare, inkluderat kreditgivare för kreditlöften, varav 2 till 3 ska ses som relationsbanker;</w:t>
      </w:r>
    </w:p>
    <w:p w:rsidR="00C55C73" w:rsidRDefault="00C753FD" w:rsidP="00100CC8">
      <w:pPr>
        <w:numPr>
          <w:ilvl w:val="0"/>
          <w:numId w:val="3"/>
        </w:numPr>
        <w:spacing w:after="120"/>
        <w:rPr>
          <w:lang w:val="sv-SE"/>
        </w:rPr>
      </w:pPr>
      <w:r>
        <w:rPr>
          <w:lang w:val="sv-SE"/>
        </w:rPr>
        <w:t xml:space="preserve">tillåtet intervall för </w:t>
      </w:r>
      <w:r w:rsidR="00C55C73" w:rsidRPr="00E96930">
        <w:rPr>
          <w:lang w:val="sv-SE"/>
        </w:rPr>
        <w:t>den genomsnittliga kapitalbindningstiden i</w:t>
      </w:r>
      <w:r w:rsidR="00C809FF">
        <w:rPr>
          <w:lang w:val="sv-SE"/>
        </w:rPr>
        <w:t xml:space="preserve"> den </w:t>
      </w:r>
      <w:r w:rsidR="00ED008E">
        <w:rPr>
          <w:lang w:val="sv-SE"/>
        </w:rPr>
        <w:t xml:space="preserve">externa </w:t>
      </w:r>
      <w:r w:rsidR="00172953">
        <w:rPr>
          <w:lang w:val="sv-SE"/>
        </w:rPr>
        <w:t>skuld</w:t>
      </w:r>
      <w:r w:rsidR="00172953" w:rsidRPr="00E96930">
        <w:rPr>
          <w:lang w:val="sv-SE"/>
        </w:rPr>
        <w:t xml:space="preserve">portföljen </w:t>
      </w:r>
      <w:r w:rsidR="00172953">
        <w:rPr>
          <w:lang w:val="sv-SE"/>
        </w:rPr>
        <w:t>är</w:t>
      </w:r>
      <w:r>
        <w:rPr>
          <w:lang w:val="sv-SE"/>
        </w:rPr>
        <w:t xml:space="preserve"> 1,5 – 3 år.</w:t>
      </w:r>
    </w:p>
    <w:p w:rsidR="00C809FF" w:rsidRPr="00100CC8" w:rsidRDefault="00C809FF" w:rsidP="00100CC8">
      <w:pPr>
        <w:numPr>
          <w:ilvl w:val="0"/>
          <w:numId w:val="3"/>
        </w:numPr>
        <w:spacing w:after="120"/>
        <w:rPr>
          <w:lang w:val="sv-SE"/>
        </w:rPr>
      </w:pPr>
      <w:r w:rsidRPr="00ED008E">
        <w:rPr>
          <w:lang w:val="sv-SE"/>
        </w:rPr>
        <w:t xml:space="preserve">låneavtal om högst </w:t>
      </w:r>
      <w:r>
        <w:rPr>
          <w:lang w:val="sv-SE"/>
        </w:rPr>
        <w:t>40</w:t>
      </w:r>
      <w:r w:rsidRPr="00C753FD">
        <w:rPr>
          <w:lang w:val="sv-SE"/>
        </w:rPr>
        <w:t xml:space="preserve"> procent av den totala låne- och kreditlöftesvolymen får förfalla till betalning </w:t>
      </w:r>
      <w:r w:rsidRPr="00ED008E">
        <w:rPr>
          <w:lang w:val="sv-SE"/>
        </w:rPr>
        <w:t>under kommande 12-månadersperiod;</w:t>
      </w:r>
    </w:p>
    <w:p w:rsidR="00ED008E" w:rsidRPr="00C7546A" w:rsidRDefault="00ED008E" w:rsidP="00ED008E">
      <w:pPr>
        <w:numPr>
          <w:ilvl w:val="0"/>
          <w:numId w:val="3"/>
        </w:numPr>
        <w:spacing w:after="120"/>
        <w:rPr>
          <w:lang w:val="sv-SE"/>
        </w:rPr>
      </w:pPr>
      <w:r>
        <w:rPr>
          <w:lang w:val="sv-SE"/>
        </w:rPr>
        <w:t>t</w:t>
      </w:r>
      <w:r w:rsidRPr="00A54A98">
        <w:rPr>
          <w:lang w:val="sv-SE"/>
        </w:rPr>
        <w:t>illåtet intervall för den</w:t>
      </w:r>
      <w:r>
        <w:rPr>
          <w:lang w:val="sv-SE"/>
        </w:rPr>
        <w:t xml:space="preserve"> externa skuldportföljens</w:t>
      </w:r>
      <w:r w:rsidRPr="00A54A98">
        <w:rPr>
          <w:lang w:val="sv-SE"/>
        </w:rPr>
        <w:t xml:space="preserve"> gen</w:t>
      </w:r>
      <w:r>
        <w:rPr>
          <w:lang w:val="sv-SE"/>
        </w:rPr>
        <w:t xml:space="preserve">omsnittliga räntebindning är 1,5 </w:t>
      </w:r>
      <w:r w:rsidRPr="00A54A98">
        <w:rPr>
          <w:lang w:val="sv-SE"/>
        </w:rPr>
        <w:t>-</w:t>
      </w:r>
      <w:r>
        <w:rPr>
          <w:lang w:val="sv-SE"/>
        </w:rPr>
        <w:t xml:space="preserve"> 3,5</w:t>
      </w:r>
      <w:r w:rsidRPr="00A54A98">
        <w:rPr>
          <w:lang w:val="sv-SE"/>
        </w:rPr>
        <w:t xml:space="preserve"> år. </w:t>
      </w:r>
    </w:p>
    <w:p w:rsidR="00ED008E" w:rsidRDefault="00ED008E" w:rsidP="00ED008E">
      <w:pPr>
        <w:numPr>
          <w:ilvl w:val="0"/>
          <w:numId w:val="3"/>
        </w:numPr>
        <w:spacing w:after="120"/>
        <w:rPr>
          <w:lang w:val="sv-SE"/>
        </w:rPr>
      </w:pPr>
      <w:r>
        <w:rPr>
          <w:lang w:val="sv-SE"/>
        </w:rPr>
        <w:t xml:space="preserve">den externa </w:t>
      </w:r>
      <w:r w:rsidRPr="00A54A98">
        <w:rPr>
          <w:lang w:val="sv-SE"/>
        </w:rPr>
        <w:t>skuldportfölj</w:t>
      </w:r>
      <w:r>
        <w:rPr>
          <w:lang w:val="sv-SE"/>
        </w:rPr>
        <w:t>en</w:t>
      </w:r>
      <w:r w:rsidRPr="00A54A98">
        <w:rPr>
          <w:lang w:val="sv-SE"/>
        </w:rPr>
        <w:t xml:space="preserve"> ska ha en ränteförfallostruktur där maximalt </w:t>
      </w:r>
      <w:r>
        <w:rPr>
          <w:lang w:val="sv-SE"/>
        </w:rPr>
        <w:t>40</w:t>
      </w:r>
      <w:r w:rsidRPr="00A54A98">
        <w:rPr>
          <w:lang w:val="sv-SE"/>
        </w:rPr>
        <w:t xml:space="preserve"> % av ränteförfallen ligger inom 1 år.</w:t>
      </w:r>
    </w:p>
    <w:p w:rsidR="00C55C73" w:rsidRDefault="00E96930" w:rsidP="00C55C73">
      <w:pPr>
        <w:numPr>
          <w:ilvl w:val="0"/>
          <w:numId w:val="3"/>
        </w:numPr>
        <w:spacing w:after="120"/>
        <w:rPr>
          <w:lang w:val="sv-SE"/>
        </w:rPr>
      </w:pPr>
      <w:r>
        <w:rPr>
          <w:lang w:val="sv-SE"/>
        </w:rPr>
        <w:t>t</w:t>
      </w:r>
      <w:r w:rsidR="00C55C73">
        <w:rPr>
          <w:lang w:val="sv-SE"/>
        </w:rPr>
        <w:t xml:space="preserve">illåtet intervall för VA:s skuldportföljs genomsnittliga räntebindning är </w:t>
      </w:r>
      <w:r w:rsidR="00172953">
        <w:rPr>
          <w:lang w:val="sv-SE"/>
        </w:rPr>
        <w:t>1,5–3,5</w:t>
      </w:r>
      <w:r w:rsidR="00C753FD">
        <w:rPr>
          <w:lang w:val="sv-SE"/>
        </w:rPr>
        <w:t xml:space="preserve"> </w:t>
      </w:r>
      <w:r w:rsidR="00C55C73">
        <w:rPr>
          <w:lang w:val="sv-SE"/>
        </w:rPr>
        <w:t xml:space="preserve">år. </w:t>
      </w:r>
    </w:p>
    <w:p w:rsidR="00C55C73" w:rsidRDefault="00E96930" w:rsidP="00C55C73">
      <w:pPr>
        <w:numPr>
          <w:ilvl w:val="0"/>
          <w:numId w:val="3"/>
        </w:numPr>
        <w:spacing w:after="120"/>
        <w:rPr>
          <w:lang w:val="sv-SE"/>
        </w:rPr>
      </w:pPr>
      <w:r>
        <w:rPr>
          <w:lang w:val="sv-SE"/>
        </w:rPr>
        <w:t xml:space="preserve">tillåtet </w:t>
      </w:r>
      <w:r w:rsidR="00C55C73">
        <w:rPr>
          <w:lang w:val="sv-SE"/>
        </w:rPr>
        <w:t>intervall för kommunens nettoportfölj</w:t>
      </w:r>
      <w:r w:rsidR="00172953">
        <w:rPr>
          <w:lang w:val="sv-SE"/>
        </w:rPr>
        <w:t>s genomsnittliga räntebindning</w:t>
      </w:r>
      <w:r w:rsidR="00C55C73">
        <w:rPr>
          <w:lang w:val="sv-SE"/>
        </w:rPr>
        <w:t xml:space="preserve"> exkluderat upp- och utlåning för VA-verksamheten är 1</w:t>
      </w:r>
      <w:r>
        <w:rPr>
          <w:lang w:val="sv-SE"/>
        </w:rPr>
        <w:t xml:space="preserve">,5 </w:t>
      </w:r>
      <w:r w:rsidR="00C55C73">
        <w:rPr>
          <w:lang w:val="sv-SE"/>
        </w:rPr>
        <w:t>-</w:t>
      </w:r>
      <w:r>
        <w:rPr>
          <w:lang w:val="sv-SE"/>
        </w:rPr>
        <w:t xml:space="preserve"> </w:t>
      </w:r>
      <w:r w:rsidR="00C55C73">
        <w:rPr>
          <w:lang w:val="sv-SE"/>
        </w:rPr>
        <w:t>4 år</w:t>
      </w:r>
    </w:p>
    <w:p w:rsidR="00C55C73" w:rsidRPr="00897A08" w:rsidRDefault="00C55C73" w:rsidP="00C55C73">
      <w:pPr>
        <w:pStyle w:val="Rubrik1"/>
        <w:rPr>
          <w:lang w:val="sv-SE"/>
        </w:rPr>
      </w:pPr>
      <w:bookmarkStart w:id="101" w:name="_Toc246762079"/>
      <w:bookmarkStart w:id="102" w:name="_Toc246912795"/>
      <w:bookmarkStart w:id="103" w:name="_Toc247353948"/>
      <w:bookmarkStart w:id="104" w:name="_Toc247359959"/>
      <w:bookmarkStart w:id="105" w:name="_Toc404924731"/>
      <w:bookmarkStart w:id="106" w:name="_Toc249249888"/>
      <w:bookmarkEnd w:id="101"/>
      <w:bookmarkEnd w:id="102"/>
      <w:bookmarkEnd w:id="103"/>
      <w:bookmarkEnd w:id="104"/>
      <w:r w:rsidRPr="00897A08">
        <w:rPr>
          <w:lang w:val="sv-SE"/>
        </w:rPr>
        <w:t>Utlåning och borgen</w:t>
      </w:r>
      <w:bookmarkEnd w:id="105"/>
      <w:r w:rsidRPr="00897A08">
        <w:rPr>
          <w:lang w:val="sv-SE"/>
        </w:rPr>
        <w:t xml:space="preserve"> </w:t>
      </w:r>
      <w:bookmarkEnd w:id="106"/>
    </w:p>
    <w:p w:rsidR="00C55C73" w:rsidRPr="00802265" w:rsidRDefault="00C55C73" w:rsidP="00802265">
      <w:pPr>
        <w:pStyle w:val="Rubrik2"/>
        <w:rPr>
          <w:lang w:val="sv-SE"/>
        </w:rPr>
      </w:pPr>
      <w:r w:rsidRPr="00897A08">
        <w:rPr>
          <w:lang w:val="sv-SE"/>
        </w:rPr>
        <w:t>Allmänt</w:t>
      </w:r>
    </w:p>
    <w:p w:rsidR="00C55C73" w:rsidRDefault="00C55C73" w:rsidP="00C55C73">
      <w:pPr>
        <w:rPr>
          <w:szCs w:val="22"/>
          <w:lang w:val="sv-SE"/>
        </w:rPr>
      </w:pPr>
      <w:r w:rsidRPr="00897A08">
        <w:rPr>
          <w:szCs w:val="22"/>
          <w:lang w:val="sv-SE"/>
        </w:rPr>
        <w:t>Finanspolicyn anger att all kapitalförsörjning till helägda bolag i första hand ska ske genom utlåning från kommunen. Kommunfullmäktige har fastställt utlånings- och borgensramar för de helägda bolagen, vilka framgår av bilaga 1. All utlåning ska ske på ett sådant sätt att kommunens finansiella risker begränsas.</w:t>
      </w:r>
    </w:p>
    <w:p w:rsidR="00C55C73" w:rsidRDefault="00C55C73" w:rsidP="00C55C73">
      <w:pPr>
        <w:rPr>
          <w:szCs w:val="22"/>
          <w:lang w:val="sv-SE"/>
        </w:rPr>
      </w:pPr>
    </w:p>
    <w:p w:rsidR="00C55C73" w:rsidRPr="00897A08" w:rsidRDefault="00C55C73" w:rsidP="00C55C73">
      <w:pPr>
        <w:rPr>
          <w:szCs w:val="22"/>
          <w:lang w:val="sv-SE"/>
        </w:rPr>
      </w:pPr>
      <w:r w:rsidRPr="00897A08">
        <w:rPr>
          <w:lang w:val="sv-SE"/>
        </w:rPr>
        <w:t xml:space="preserve">Utlåning till </w:t>
      </w:r>
      <w:r w:rsidR="006815A7">
        <w:rPr>
          <w:lang w:val="sv-SE"/>
        </w:rPr>
        <w:t>drift-och service</w:t>
      </w:r>
      <w:r w:rsidR="006815A7" w:rsidRPr="00897A08">
        <w:rPr>
          <w:lang w:val="sv-SE"/>
        </w:rPr>
        <w:t xml:space="preserve"> </w:t>
      </w:r>
      <w:r w:rsidRPr="00897A08">
        <w:rPr>
          <w:lang w:val="sv-SE"/>
        </w:rPr>
        <w:t xml:space="preserve">förvaltningens VA-verksamhet hanteras såsom utlåning till bolagen med undantaget att internbanksavgiften </w:t>
      </w:r>
      <w:proofErr w:type="gramStart"/>
      <w:r w:rsidRPr="00897A08">
        <w:rPr>
          <w:lang w:val="sv-SE"/>
        </w:rPr>
        <w:t>ej</w:t>
      </w:r>
      <w:proofErr w:type="gramEnd"/>
      <w:r w:rsidRPr="00897A08">
        <w:rPr>
          <w:lang w:val="sv-SE"/>
        </w:rPr>
        <w:t xml:space="preserve"> innehåller ett påslag för </w:t>
      </w:r>
      <w:r w:rsidRPr="00897A08">
        <w:rPr>
          <w:szCs w:val="22"/>
          <w:lang w:val="sv-SE"/>
        </w:rPr>
        <w:t>att åstadkomma marknadsmässiga villkor.</w:t>
      </w:r>
      <w:r>
        <w:rPr>
          <w:szCs w:val="22"/>
          <w:lang w:val="sv-SE"/>
        </w:rPr>
        <w:t xml:space="preserve"> </w:t>
      </w:r>
    </w:p>
    <w:p w:rsidR="00C55C73" w:rsidRPr="00897A08" w:rsidRDefault="00C55C73" w:rsidP="00C55C73">
      <w:pPr>
        <w:pStyle w:val="Rubrik2"/>
        <w:rPr>
          <w:lang w:val="sv-SE"/>
        </w:rPr>
      </w:pPr>
      <w:r w:rsidRPr="00897A08">
        <w:rPr>
          <w:lang w:val="sv-SE"/>
        </w:rPr>
        <w:t>Målsättning</w:t>
      </w:r>
    </w:p>
    <w:p w:rsidR="00C55C73" w:rsidRPr="00897A08" w:rsidRDefault="00C55C73" w:rsidP="00C55C73">
      <w:pPr>
        <w:rPr>
          <w:szCs w:val="22"/>
          <w:lang w:val="sv-SE"/>
        </w:rPr>
      </w:pPr>
      <w:r w:rsidRPr="00897A08">
        <w:rPr>
          <w:szCs w:val="22"/>
          <w:lang w:val="sv-SE"/>
        </w:rPr>
        <w:t>Målsättningen är att samordna kommunens samlade verksamhets kapitalbehov för att minimera den totala kostnaden.</w:t>
      </w:r>
    </w:p>
    <w:p w:rsidR="00C55C73" w:rsidRPr="00802265" w:rsidRDefault="00C55C73" w:rsidP="00802265">
      <w:pPr>
        <w:pStyle w:val="Rubrik2"/>
        <w:tabs>
          <w:tab w:val="clear" w:pos="576"/>
          <w:tab w:val="num" w:pos="540"/>
        </w:tabs>
        <w:ind w:left="540" w:hanging="540"/>
        <w:rPr>
          <w:bCs w:val="0"/>
          <w:iCs w:val="0"/>
          <w:lang w:val="sv-SE"/>
        </w:rPr>
      </w:pPr>
      <w:r w:rsidRPr="00897A08">
        <w:rPr>
          <w:lang w:val="sv-SE"/>
        </w:rPr>
        <w:t xml:space="preserve">Riktlinjer </w:t>
      </w:r>
    </w:p>
    <w:p w:rsidR="00C55C73" w:rsidRPr="00897A08" w:rsidRDefault="00C55C73" w:rsidP="00C55C73">
      <w:pPr>
        <w:rPr>
          <w:lang w:val="sv-SE"/>
        </w:rPr>
      </w:pPr>
      <w:r w:rsidRPr="00897A08">
        <w:rPr>
          <w:lang w:val="sv-SE"/>
        </w:rPr>
        <w:t>Följande riktlinjer gäller generellt för utlåning och borgen:</w:t>
      </w:r>
    </w:p>
    <w:p w:rsidR="00C55C73" w:rsidRPr="00897A08" w:rsidRDefault="00C55C73" w:rsidP="00C55C73">
      <w:pPr>
        <w:rPr>
          <w:lang w:val="sv-SE"/>
        </w:rPr>
      </w:pPr>
    </w:p>
    <w:p w:rsidR="00C55C73" w:rsidRPr="00897A08" w:rsidRDefault="00C55C73" w:rsidP="00C55C73">
      <w:pPr>
        <w:numPr>
          <w:ilvl w:val="0"/>
          <w:numId w:val="14"/>
        </w:numPr>
        <w:rPr>
          <w:lang w:val="sv-SE"/>
        </w:rPr>
      </w:pPr>
      <w:r w:rsidRPr="00897A08">
        <w:rPr>
          <w:lang w:val="sv-SE"/>
        </w:rPr>
        <w:t xml:space="preserve">beslut om utlånings- och borgensramar ska föregås av ett skriftligt utlåtande av </w:t>
      </w:r>
      <w:r w:rsidRPr="00897A08">
        <w:rPr>
          <w:szCs w:val="22"/>
          <w:lang w:val="sv-SE"/>
        </w:rPr>
        <w:t>internbanken;</w:t>
      </w:r>
    </w:p>
    <w:p w:rsidR="00C55C73" w:rsidRPr="00897A08" w:rsidRDefault="00C55C73" w:rsidP="00C55C73">
      <w:pPr>
        <w:numPr>
          <w:ilvl w:val="0"/>
          <w:numId w:val="14"/>
        </w:numPr>
        <w:rPr>
          <w:szCs w:val="22"/>
          <w:lang w:val="sv-SE"/>
        </w:rPr>
      </w:pPr>
      <w:r w:rsidRPr="00897A08">
        <w:rPr>
          <w:lang w:val="sv-SE"/>
        </w:rPr>
        <w:t>utlåning får ske i enlighet med kommunfullmäktiges beslutade utlånings- och borgensramar eller enligt separata beslut i kommunfullmäktige</w:t>
      </w:r>
      <w:r w:rsidRPr="00897A08">
        <w:rPr>
          <w:szCs w:val="22"/>
          <w:lang w:val="sv-SE"/>
        </w:rPr>
        <w:t>;</w:t>
      </w:r>
    </w:p>
    <w:p w:rsidR="00C55C73" w:rsidRPr="00897A08" w:rsidRDefault="00C55C73" w:rsidP="00C55C73">
      <w:pPr>
        <w:numPr>
          <w:ilvl w:val="0"/>
          <w:numId w:val="14"/>
        </w:numPr>
        <w:rPr>
          <w:lang w:val="sv-SE"/>
        </w:rPr>
      </w:pPr>
      <w:r w:rsidRPr="00897A08">
        <w:rPr>
          <w:lang w:val="sv-SE"/>
        </w:rPr>
        <w:t>utlåning ska alltid prövas före borgen;</w:t>
      </w:r>
    </w:p>
    <w:p w:rsidR="00C55C73" w:rsidRPr="00897A08" w:rsidRDefault="00C55C73" w:rsidP="00C55C73">
      <w:pPr>
        <w:numPr>
          <w:ilvl w:val="0"/>
          <w:numId w:val="14"/>
        </w:numPr>
        <w:rPr>
          <w:szCs w:val="22"/>
          <w:lang w:val="sv-SE"/>
        </w:rPr>
      </w:pPr>
      <w:r w:rsidRPr="00897A08">
        <w:rPr>
          <w:szCs w:val="22"/>
          <w:lang w:val="sv-SE"/>
        </w:rPr>
        <w:t>all utlåning och borgen ska vara belopps- och tidsbegränsad.</w:t>
      </w:r>
    </w:p>
    <w:p w:rsidR="00C55C73" w:rsidRPr="00897A08" w:rsidRDefault="00C55C73" w:rsidP="00C55C73">
      <w:pPr>
        <w:rPr>
          <w:lang w:val="sv-SE"/>
        </w:rPr>
      </w:pPr>
    </w:p>
    <w:p w:rsidR="00C55C73" w:rsidRPr="00897A08" w:rsidRDefault="00C55C73" w:rsidP="00C55C73">
      <w:pPr>
        <w:rPr>
          <w:lang w:val="sv-SE"/>
        </w:rPr>
      </w:pPr>
      <w:r w:rsidRPr="00897A08">
        <w:rPr>
          <w:lang w:val="sv-SE"/>
        </w:rPr>
        <w:t>Följande riktlinjer gäller för utlåning och kreditlöften:</w:t>
      </w:r>
    </w:p>
    <w:p w:rsidR="00C55C73" w:rsidRPr="00897A08" w:rsidRDefault="00C55C73" w:rsidP="00C55C73">
      <w:pPr>
        <w:rPr>
          <w:lang w:val="sv-SE"/>
        </w:rPr>
      </w:pPr>
    </w:p>
    <w:p w:rsidR="00C55C73" w:rsidRPr="00897A08" w:rsidRDefault="00C55C73" w:rsidP="00C55C73">
      <w:pPr>
        <w:numPr>
          <w:ilvl w:val="0"/>
          <w:numId w:val="15"/>
        </w:numPr>
        <w:rPr>
          <w:szCs w:val="22"/>
          <w:lang w:val="sv-SE"/>
        </w:rPr>
      </w:pPr>
      <w:r w:rsidRPr="00897A08">
        <w:rPr>
          <w:szCs w:val="22"/>
          <w:lang w:val="sv-SE"/>
        </w:rPr>
        <w:t>utlåning ska i första hand ske genom att kommunen lånar ut egen likviditet på löptider där kommunen har bedömd överskottslikviditet;</w:t>
      </w:r>
    </w:p>
    <w:p w:rsidR="00C55C73" w:rsidRPr="00897A08" w:rsidRDefault="00C55C73" w:rsidP="00C55C73">
      <w:pPr>
        <w:numPr>
          <w:ilvl w:val="0"/>
          <w:numId w:val="15"/>
        </w:numPr>
        <w:rPr>
          <w:szCs w:val="22"/>
          <w:lang w:val="sv-SE"/>
        </w:rPr>
      </w:pPr>
      <w:r w:rsidRPr="00897A08">
        <w:rPr>
          <w:szCs w:val="22"/>
          <w:lang w:val="sv-SE"/>
        </w:rPr>
        <w:t>utlåning ska i andra hand huvudsakligen ske genom att kommunen tar upp ett lån med motsvarande löptid och villkor;</w:t>
      </w:r>
    </w:p>
    <w:p w:rsidR="00C55C73" w:rsidRPr="00897A08" w:rsidRDefault="00C55C73" w:rsidP="00C55C73">
      <w:pPr>
        <w:numPr>
          <w:ilvl w:val="0"/>
          <w:numId w:val="15"/>
        </w:numPr>
        <w:rPr>
          <w:szCs w:val="22"/>
          <w:lang w:val="sv-SE"/>
        </w:rPr>
      </w:pPr>
      <w:r w:rsidRPr="00897A08">
        <w:rPr>
          <w:szCs w:val="22"/>
          <w:lang w:val="sv-SE"/>
        </w:rPr>
        <w:t>kreditlöften till bolagen ska säkerställas med egen likviditet eller genom att kommunen tecknar externa kreditlöften;</w:t>
      </w:r>
    </w:p>
    <w:p w:rsidR="00C55C73" w:rsidRPr="00897A08" w:rsidRDefault="00C55C73" w:rsidP="00C55C73">
      <w:pPr>
        <w:numPr>
          <w:ilvl w:val="0"/>
          <w:numId w:val="15"/>
        </w:numPr>
        <w:rPr>
          <w:szCs w:val="22"/>
          <w:lang w:val="sv-SE"/>
        </w:rPr>
      </w:pPr>
      <w:r w:rsidRPr="00897A08">
        <w:rPr>
          <w:szCs w:val="22"/>
          <w:lang w:val="sv-SE"/>
        </w:rPr>
        <w:t xml:space="preserve">ränterisk ska begränsas i enlighet med de riktlinjer som anges i kapitel </w:t>
      </w:r>
      <w:r>
        <w:rPr>
          <w:szCs w:val="22"/>
          <w:lang w:val="sv-SE"/>
        </w:rPr>
        <w:t>4</w:t>
      </w:r>
      <w:r w:rsidRPr="00897A08">
        <w:rPr>
          <w:szCs w:val="22"/>
          <w:lang w:val="sv-SE"/>
        </w:rPr>
        <w:t>;</w:t>
      </w:r>
    </w:p>
    <w:p w:rsidR="00C55C73" w:rsidRPr="00897A08" w:rsidRDefault="00C55C73" w:rsidP="00C55C73">
      <w:pPr>
        <w:numPr>
          <w:ilvl w:val="0"/>
          <w:numId w:val="15"/>
        </w:numPr>
        <w:rPr>
          <w:szCs w:val="22"/>
          <w:lang w:val="sv-SE"/>
        </w:rPr>
      </w:pPr>
      <w:r w:rsidRPr="00897A08">
        <w:rPr>
          <w:szCs w:val="22"/>
          <w:lang w:val="sv-SE"/>
        </w:rPr>
        <w:t>vid utlåning och kreditlöften ska aktuell internbanksavgift tillämpas;</w:t>
      </w:r>
    </w:p>
    <w:p w:rsidR="00C55C73" w:rsidRPr="00897A08" w:rsidRDefault="00C55C73" w:rsidP="00C55C73">
      <w:pPr>
        <w:numPr>
          <w:ilvl w:val="0"/>
          <w:numId w:val="15"/>
        </w:numPr>
        <w:rPr>
          <w:szCs w:val="22"/>
          <w:lang w:val="sv-SE"/>
        </w:rPr>
      </w:pPr>
      <w:r w:rsidRPr="00897A08">
        <w:rPr>
          <w:szCs w:val="22"/>
          <w:lang w:val="sv-SE"/>
        </w:rPr>
        <w:t>all utlåning ska dokumenteras i avtal mellan parterna.</w:t>
      </w:r>
    </w:p>
    <w:p w:rsidR="00C55C73" w:rsidRPr="00897A08" w:rsidRDefault="00C55C73" w:rsidP="00C55C73">
      <w:pPr>
        <w:rPr>
          <w:lang w:val="sv-SE"/>
        </w:rPr>
      </w:pPr>
    </w:p>
    <w:p w:rsidR="00C55C73" w:rsidRPr="00897A08" w:rsidRDefault="00C55C73" w:rsidP="00C55C73">
      <w:pPr>
        <w:rPr>
          <w:szCs w:val="22"/>
          <w:lang w:val="sv-SE"/>
        </w:rPr>
      </w:pPr>
      <w:r w:rsidRPr="00897A08">
        <w:rPr>
          <w:lang w:val="sv-SE"/>
        </w:rPr>
        <w:t xml:space="preserve">Följande riktlinjer gäller för </w:t>
      </w:r>
      <w:r w:rsidRPr="00897A08">
        <w:rPr>
          <w:szCs w:val="22"/>
          <w:lang w:val="sv-SE"/>
        </w:rPr>
        <w:t>borgen:</w:t>
      </w:r>
    </w:p>
    <w:p w:rsidR="00C55C73" w:rsidRPr="00897A08" w:rsidRDefault="00C55C73" w:rsidP="00C55C73">
      <w:pPr>
        <w:rPr>
          <w:szCs w:val="22"/>
          <w:lang w:val="sv-SE"/>
        </w:rPr>
      </w:pPr>
    </w:p>
    <w:p w:rsidR="00C55C73" w:rsidRPr="00897A08" w:rsidRDefault="00C55C73" w:rsidP="00C55C73">
      <w:pPr>
        <w:numPr>
          <w:ilvl w:val="0"/>
          <w:numId w:val="4"/>
        </w:numPr>
        <w:rPr>
          <w:szCs w:val="22"/>
          <w:lang w:val="sv-SE"/>
        </w:rPr>
      </w:pPr>
      <w:r w:rsidRPr="00897A08">
        <w:rPr>
          <w:szCs w:val="22"/>
          <w:lang w:val="sv-SE"/>
        </w:rPr>
        <w:t>borgen ska ske i form av proprieborgen;</w:t>
      </w:r>
    </w:p>
    <w:p w:rsidR="00C55C73" w:rsidRPr="00897A08" w:rsidRDefault="00C55C73" w:rsidP="00C55C73">
      <w:pPr>
        <w:numPr>
          <w:ilvl w:val="0"/>
          <w:numId w:val="4"/>
        </w:numPr>
        <w:rPr>
          <w:szCs w:val="22"/>
          <w:lang w:val="sv-SE"/>
        </w:rPr>
      </w:pPr>
      <w:r w:rsidRPr="00897A08">
        <w:rPr>
          <w:szCs w:val="22"/>
          <w:lang w:val="sv-SE"/>
        </w:rPr>
        <w:t>borgen får inte avse generell borgen;</w:t>
      </w:r>
    </w:p>
    <w:p w:rsidR="00C55C73" w:rsidRPr="00897A08" w:rsidRDefault="00C55C73" w:rsidP="00C55C73">
      <w:pPr>
        <w:numPr>
          <w:ilvl w:val="0"/>
          <w:numId w:val="4"/>
        </w:numPr>
        <w:rPr>
          <w:szCs w:val="22"/>
          <w:lang w:val="sv-SE"/>
        </w:rPr>
      </w:pPr>
      <w:r w:rsidRPr="00897A08">
        <w:rPr>
          <w:szCs w:val="22"/>
          <w:lang w:val="sv-SE"/>
        </w:rPr>
        <w:t>vid borgen ska aktuell borgensavgift, motsvarande internbanksavgiften, belasta borgenstagaren;</w:t>
      </w:r>
    </w:p>
    <w:p w:rsidR="00C55C73" w:rsidRDefault="00C55C73" w:rsidP="00C55C73">
      <w:pPr>
        <w:numPr>
          <w:ilvl w:val="0"/>
          <w:numId w:val="4"/>
        </w:numPr>
        <w:rPr>
          <w:szCs w:val="22"/>
          <w:lang w:val="sv-SE"/>
        </w:rPr>
      </w:pPr>
      <w:r w:rsidRPr="00897A08">
        <w:rPr>
          <w:szCs w:val="22"/>
          <w:lang w:val="sv-SE"/>
        </w:rPr>
        <w:t xml:space="preserve">underliggande kreditavtal ska i dess helhet granskas innan borgen tecknas.  </w:t>
      </w:r>
    </w:p>
    <w:p w:rsidR="00C55C73" w:rsidRPr="00802265" w:rsidRDefault="00C55C73" w:rsidP="00802265">
      <w:pPr>
        <w:pStyle w:val="Rubrik2"/>
        <w:rPr>
          <w:lang w:val="sv-SE"/>
        </w:rPr>
      </w:pPr>
      <w:r w:rsidRPr="00364A02">
        <w:rPr>
          <w:lang w:val="sv-SE"/>
        </w:rPr>
        <w:t>Utlåning och borgen till externa parter</w:t>
      </w:r>
    </w:p>
    <w:p w:rsidR="00C55C73" w:rsidRDefault="00C55C73" w:rsidP="00C55C73">
      <w:pPr>
        <w:rPr>
          <w:szCs w:val="22"/>
          <w:lang w:val="sv-SE"/>
        </w:rPr>
      </w:pPr>
      <w:r>
        <w:rPr>
          <w:szCs w:val="22"/>
          <w:lang w:val="sv-SE"/>
        </w:rPr>
        <w:t xml:space="preserve">För extern utlåning och borgen till </w:t>
      </w:r>
      <w:proofErr w:type="gramStart"/>
      <w:r>
        <w:rPr>
          <w:szCs w:val="22"/>
          <w:lang w:val="sv-SE"/>
        </w:rPr>
        <w:t>ej</w:t>
      </w:r>
      <w:proofErr w:type="gramEnd"/>
      <w:r>
        <w:rPr>
          <w:szCs w:val="22"/>
          <w:lang w:val="sv-SE"/>
        </w:rPr>
        <w:t xml:space="preserve"> helägda bolag och kommunalförbund beslutar kommunfullmäktige i varje enskilt fall.</w:t>
      </w:r>
    </w:p>
    <w:p w:rsidR="00C55C73" w:rsidRDefault="00C55C73" w:rsidP="00C55C73">
      <w:pPr>
        <w:rPr>
          <w:szCs w:val="22"/>
          <w:lang w:val="sv-SE"/>
        </w:rPr>
      </w:pPr>
    </w:p>
    <w:p w:rsidR="00C55C73" w:rsidRDefault="00C55C73" w:rsidP="00C55C73">
      <w:pPr>
        <w:rPr>
          <w:szCs w:val="22"/>
          <w:lang w:val="sv-SE"/>
        </w:rPr>
      </w:pPr>
      <w:r>
        <w:rPr>
          <w:szCs w:val="22"/>
          <w:lang w:val="sv-SE"/>
        </w:rPr>
        <w:t>Internbanken lämnar i samband med det skriftliga utlåtandet avseende utlåningen eller borgen en rekommendation av uttag och storlek på internbanks- eller borgensavgiften. Kommunfullmäktige beslutar om uttag och storlek på internbanks- eller borgensavgift i samband med beslut om utlåning eller borgen.</w:t>
      </w:r>
    </w:p>
    <w:p w:rsidR="00C55C73" w:rsidRDefault="00C55C73" w:rsidP="00C55C73">
      <w:pPr>
        <w:rPr>
          <w:szCs w:val="22"/>
          <w:lang w:val="sv-SE"/>
        </w:rPr>
      </w:pPr>
    </w:p>
    <w:p w:rsidR="00C55C73" w:rsidRPr="00802265" w:rsidRDefault="00C55C73" w:rsidP="00C55C73">
      <w:pPr>
        <w:rPr>
          <w:szCs w:val="22"/>
          <w:lang w:val="sv-SE"/>
        </w:rPr>
      </w:pPr>
      <w:r>
        <w:rPr>
          <w:szCs w:val="22"/>
          <w:lang w:val="sv-SE"/>
        </w:rPr>
        <w:t>Utlåning ska i första hand ske med kort kapital- och räntebindning alternativt med årlig justeringsmöjlighet av lånevillkoren.</w:t>
      </w:r>
      <w:r w:rsidRPr="00897A08">
        <w:rPr>
          <w:szCs w:val="22"/>
          <w:lang w:val="sv-SE"/>
        </w:rPr>
        <w:t xml:space="preserve"> </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Internbankens avgifter</w:t>
      </w:r>
    </w:p>
    <w:p w:rsidR="00C55C73" w:rsidRPr="00897A08" w:rsidRDefault="00C55C73" w:rsidP="00C55C73">
      <w:pPr>
        <w:rPr>
          <w:lang w:val="sv-SE"/>
        </w:rPr>
      </w:pPr>
      <w:r w:rsidRPr="00897A08">
        <w:rPr>
          <w:lang w:val="sv-SE"/>
        </w:rPr>
        <w:t>Internbankens prissättning ska baseras på marknadsmässiga villkor innebärande att internbankens villkor inte ska vara sämre än de villkor låntagaren skulle kunna uppnå på egna meriter. Med marknadsmässiga villkor avses det pris som är resultatet av en bedömning av följande tre delar:</w:t>
      </w:r>
    </w:p>
    <w:p w:rsidR="00C55C73" w:rsidRPr="00897A08" w:rsidRDefault="00C55C73" w:rsidP="00C55C73">
      <w:pPr>
        <w:rPr>
          <w:lang w:val="sv-SE"/>
        </w:rPr>
      </w:pPr>
    </w:p>
    <w:p w:rsidR="00C55C73" w:rsidRPr="00897A08" w:rsidRDefault="00C55C73" w:rsidP="00C55C73">
      <w:pPr>
        <w:rPr>
          <w:lang w:val="sv-SE"/>
        </w:rPr>
      </w:pPr>
      <w:r w:rsidRPr="00897A08">
        <w:rPr>
          <w:szCs w:val="22"/>
          <w:u w:val="single"/>
          <w:lang w:val="sv-SE"/>
        </w:rPr>
        <w:t xml:space="preserve">1. Kommunens finansieringskostnad. </w:t>
      </w:r>
      <w:r w:rsidRPr="00897A08">
        <w:rPr>
          <w:lang w:val="sv-SE"/>
        </w:rPr>
        <w:t>Basen för marknadsmässiga villkor är kommunens verkliga eller bedömda finansieringskostnad. När kommunen lånar för att vidareutlåna till bolagen är de externa lånevillkoren basen. När kommunen använder egen likviditet eller samordnar olika behov inom den samlade verksamheten gäller en bedömning av aktuella lånevillkor. För löpande kortfristig utlåning utgör kommunens vid var tid gällande villkor för upplåning via koncernkontokrediten basen.</w:t>
      </w:r>
    </w:p>
    <w:p w:rsidR="00C55C73" w:rsidRPr="00897A08" w:rsidRDefault="00C55C73" w:rsidP="00C55C73">
      <w:pPr>
        <w:rPr>
          <w:szCs w:val="22"/>
          <w:lang w:val="sv-SE"/>
        </w:rPr>
      </w:pPr>
    </w:p>
    <w:p w:rsidR="00C55C73" w:rsidRDefault="00C55C73" w:rsidP="00C55C73">
      <w:pPr>
        <w:rPr>
          <w:lang w:val="sv-SE"/>
        </w:rPr>
      </w:pPr>
      <w:r w:rsidRPr="00897A08">
        <w:rPr>
          <w:szCs w:val="22"/>
          <w:u w:val="single"/>
          <w:lang w:val="sv-SE"/>
        </w:rPr>
        <w:t xml:space="preserve">2. Administrativt påslag. </w:t>
      </w:r>
      <w:r w:rsidRPr="00897A08">
        <w:rPr>
          <w:lang w:val="sv-SE"/>
        </w:rPr>
        <w:t>Avgiften ska täcka kommunens kostnader för finansverksamheten såsom personal, datasystem, eventuell rating mm. Avgiften ska revideras årligen utifrån verkliga kostnader.</w:t>
      </w:r>
    </w:p>
    <w:p w:rsidR="00C55C73" w:rsidRPr="00897A08" w:rsidRDefault="00C55C73" w:rsidP="00C55C73">
      <w:pPr>
        <w:rPr>
          <w:lang w:val="sv-SE"/>
        </w:rPr>
      </w:pPr>
    </w:p>
    <w:p w:rsidR="00C55C73" w:rsidRPr="006111AA" w:rsidRDefault="00C55C73" w:rsidP="00C55C73">
      <w:pPr>
        <w:rPr>
          <w:szCs w:val="22"/>
          <w:lang w:val="sv-SE"/>
        </w:rPr>
      </w:pPr>
      <w:r w:rsidRPr="006111AA">
        <w:rPr>
          <w:szCs w:val="22"/>
          <w:lang w:val="sv-SE"/>
        </w:rPr>
        <w:t>3</w:t>
      </w:r>
      <w:proofErr w:type="gramStart"/>
      <w:r w:rsidRPr="006111AA">
        <w:rPr>
          <w:szCs w:val="22"/>
          <w:lang w:val="sv-SE"/>
        </w:rPr>
        <w:t>.</w:t>
      </w:r>
      <w:r w:rsidRPr="00897A08">
        <w:rPr>
          <w:szCs w:val="22"/>
          <w:u w:val="single"/>
          <w:lang w:val="sv-SE"/>
        </w:rPr>
        <w:t>Internbankens</w:t>
      </w:r>
      <w:proofErr w:type="gramEnd"/>
      <w:r w:rsidRPr="00897A08">
        <w:rPr>
          <w:szCs w:val="22"/>
          <w:u w:val="single"/>
          <w:lang w:val="sv-SE"/>
        </w:rPr>
        <w:t xml:space="preserve"> påslag för att åstadkomma marknadsmässiga villkor. </w:t>
      </w:r>
      <w:r w:rsidRPr="00897A08">
        <w:rPr>
          <w:lang w:val="sv-SE"/>
        </w:rPr>
        <w:t xml:space="preserve">Påslaget syftar till att kompensera kommunen, </w:t>
      </w:r>
      <w:r w:rsidR="00ED5798" w:rsidRPr="00897A08">
        <w:rPr>
          <w:lang w:val="sv-SE"/>
        </w:rPr>
        <w:t>d.v.s.</w:t>
      </w:r>
      <w:r w:rsidRPr="00897A08">
        <w:rPr>
          <w:lang w:val="sv-SE"/>
        </w:rPr>
        <w:t xml:space="preserve"> skattekollektivet, för risktagandet samt möta EU:s krav på konkurrensneutralitet för de bolag som verkar i konkurrens med privata bolag. </w:t>
      </w:r>
      <w:r w:rsidRPr="00577C8D">
        <w:rPr>
          <w:lang w:val="sv-SE"/>
        </w:rPr>
        <w:t>Påslaget ska omprövas och fastställas minst årligen av KSAU efter utlåtande av finansrådet.</w:t>
      </w:r>
    </w:p>
    <w:p w:rsidR="00C55C73" w:rsidRDefault="00C55C73" w:rsidP="00C55C73">
      <w:pPr>
        <w:rPr>
          <w:szCs w:val="22"/>
          <w:lang w:val="sv-SE"/>
        </w:rPr>
      </w:pPr>
    </w:p>
    <w:p w:rsidR="00C55C73" w:rsidRPr="00897A08" w:rsidRDefault="00C55C73" w:rsidP="00C55C73">
      <w:pPr>
        <w:rPr>
          <w:lang w:val="sv-SE"/>
        </w:rPr>
      </w:pPr>
    </w:p>
    <w:p w:rsidR="00C55C73" w:rsidRPr="00897A08" w:rsidRDefault="00C55C73" w:rsidP="00C55C73">
      <w:pPr>
        <w:pStyle w:val="Rubrik1"/>
        <w:rPr>
          <w:lang w:val="sv-SE"/>
        </w:rPr>
      </w:pPr>
      <w:bookmarkStart w:id="107" w:name="_Toc247353962"/>
      <w:bookmarkStart w:id="108" w:name="_Toc247359973"/>
      <w:bookmarkStart w:id="109" w:name="_Toc246762091"/>
      <w:bookmarkStart w:id="110" w:name="_Toc246912812"/>
      <w:bookmarkStart w:id="111" w:name="_Toc247353966"/>
      <w:bookmarkStart w:id="112" w:name="_Toc247359977"/>
      <w:bookmarkStart w:id="113" w:name="_Toc246912813"/>
      <w:bookmarkStart w:id="114" w:name="_Toc247353967"/>
      <w:bookmarkStart w:id="115" w:name="_Toc247359978"/>
      <w:bookmarkStart w:id="116" w:name="_Toc246912814"/>
      <w:bookmarkStart w:id="117" w:name="_Toc247353968"/>
      <w:bookmarkStart w:id="118" w:name="_Toc247359979"/>
      <w:bookmarkStart w:id="119" w:name="_Toc246762101"/>
      <w:bookmarkStart w:id="120" w:name="_Toc246912823"/>
      <w:bookmarkStart w:id="121" w:name="_Toc247353977"/>
      <w:bookmarkStart w:id="122" w:name="_Toc247359988"/>
      <w:bookmarkStart w:id="123" w:name="_Toc249249890"/>
      <w:bookmarkStart w:id="124" w:name="_Toc40492473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97A08">
        <w:rPr>
          <w:lang w:val="sv-SE"/>
        </w:rPr>
        <w:t>Likviditetshantering</w:t>
      </w:r>
      <w:bookmarkEnd w:id="123"/>
      <w:bookmarkEnd w:id="124"/>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Allmänt</w:t>
      </w:r>
    </w:p>
    <w:p w:rsidR="00C55C73" w:rsidRPr="00897A08" w:rsidRDefault="00C55C73" w:rsidP="00C55C73">
      <w:pPr>
        <w:rPr>
          <w:szCs w:val="22"/>
          <w:lang w:val="sv-SE"/>
        </w:rPr>
      </w:pPr>
      <w:r w:rsidRPr="00897A08">
        <w:rPr>
          <w:szCs w:val="22"/>
          <w:lang w:val="sv-SE"/>
        </w:rPr>
        <w:t xml:space="preserve">Med likviditetshantering avses matchningen av in- och utbetalningar samt hantering av kortfristiga låne- och placeringsbehov. </w:t>
      </w:r>
    </w:p>
    <w:p w:rsidR="00C55C73" w:rsidRPr="00897A08" w:rsidRDefault="00C55C73" w:rsidP="00C55C73">
      <w:pPr>
        <w:rPr>
          <w:szCs w:val="22"/>
          <w:lang w:val="sv-SE"/>
        </w:rPr>
      </w:pPr>
    </w:p>
    <w:p w:rsidR="00C55C73" w:rsidRPr="00897A08" w:rsidRDefault="00C55C73" w:rsidP="00C55C73">
      <w:pPr>
        <w:rPr>
          <w:szCs w:val="22"/>
          <w:lang w:val="sv-SE"/>
        </w:rPr>
      </w:pPr>
      <w:r w:rsidRPr="00897A08">
        <w:rPr>
          <w:szCs w:val="22"/>
          <w:lang w:val="sv-SE"/>
        </w:rPr>
        <w:t xml:space="preserve">Likviditetshanteringen inom den samlade verksamheten samordnas via internbanken. Helägda bolag och tekniska förvaltningens VA-verksamhet är anslutna till kommunens koncernkontostruktur. </w:t>
      </w:r>
      <w:proofErr w:type="gramStart"/>
      <w:r w:rsidRPr="00897A08">
        <w:rPr>
          <w:szCs w:val="22"/>
          <w:lang w:val="sv-SE"/>
        </w:rPr>
        <w:t>Ej</w:t>
      </w:r>
      <w:proofErr w:type="gramEnd"/>
      <w:r w:rsidRPr="00897A08">
        <w:rPr>
          <w:szCs w:val="22"/>
          <w:lang w:val="sv-SE"/>
        </w:rPr>
        <w:t xml:space="preserve"> helägda bolag och kommunalförbund kan anslutas efter ansökan från respektive organisation och godkännande av ekonomichefen. Kommunfullmäktige ska dock alltid godkänna utlåningsramen i det fall en kreditlimit kopplas till ansökande organisations konto. </w:t>
      </w:r>
    </w:p>
    <w:p w:rsidR="00C55C73" w:rsidRPr="00897A08" w:rsidRDefault="00C55C73" w:rsidP="00C55C73">
      <w:pPr>
        <w:rPr>
          <w:szCs w:val="22"/>
          <w:lang w:val="sv-SE"/>
        </w:rPr>
      </w:pPr>
    </w:p>
    <w:p w:rsidR="00C55C73" w:rsidRPr="00897A08" w:rsidRDefault="00C55C73" w:rsidP="00C55C73">
      <w:pPr>
        <w:rPr>
          <w:lang w:val="sv-SE"/>
        </w:rPr>
      </w:pPr>
      <w:r w:rsidRPr="00897A08">
        <w:rPr>
          <w:szCs w:val="22"/>
          <w:lang w:val="sv-SE"/>
        </w:rPr>
        <w:t>För de bolag som har bestående överskottslikviditet ska kommunen erbjuda inlåning till marknadsmässiga villkor.</w:t>
      </w:r>
    </w:p>
    <w:p w:rsidR="00C55C73" w:rsidRPr="00897A08" w:rsidRDefault="00C55C73" w:rsidP="00C55C73">
      <w:pPr>
        <w:pStyle w:val="Rubrik2"/>
        <w:tabs>
          <w:tab w:val="clear" w:pos="576"/>
          <w:tab w:val="num" w:pos="540"/>
        </w:tabs>
        <w:ind w:left="540" w:hanging="540"/>
        <w:rPr>
          <w:bCs w:val="0"/>
          <w:iCs w:val="0"/>
          <w:lang w:val="sv-SE"/>
        </w:rPr>
      </w:pPr>
      <w:bookmarkStart w:id="125" w:name="_Toc248063236"/>
      <w:bookmarkEnd w:id="125"/>
      <w:r w:rsidRPr="00897A08">
        <w:rPr>
          <w:bCs w:val="0"/>
          <w:iCs w:val="0"/>
          <w:lang w:val="sv-SE"/>
        </w:rPr>
        <w:t>Målsättning</w:t>
      </w:r>
    </w:p>
    <w:p w:rsidR="00C55C73" w:rsidRPr="00897A08" w:rsidRDefault="00C55C73" w:rsidP="00C55C73">
      <w:pPr>
        <w:rPr>
          <w:szCs w:val="22"/>
          <w:lang w:val="sv-SE"/>
        </w:rPr>
      </w:pPr>
      <w:r w:rsidRPr="00897A08">
        <w:rPr>
          <w:szCs w:val="22"/>
          <w:lang w:val="sv-SE"/>
        </w:rPr>
        <w:t xml:space="preserve">Likviditetshanteringen ska bedrivas med målsättningen att samordna och jämna ut kapitalströmmarna inom den samlade verksamheten och att sänka räntekostnaderna genom effektiva betalningsrutiner och effektiv likviditetshantering. </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 xml:space="preserve">Riktlinjer </w:t>
      </w:r>
    </w:p>
    <w:p w:rsidR="00C55C73" w:rsidRPr="00897A08" w:rsidRDefault="00C55C73" w:rsidP="00C55C73">
      <w:pPr>
        <w:rPr>
          <w:szCs w:val="22"/>
          <w:lang w:val="sv-SE"/>
        </w:rPr>
      </w:pPr>
      <w:r w:rsidRPr="00897A08">
        <w:rPr>
          <w:szCs w:val="22"/>
          <w:lang w:val="sv-SE"/>
        </w:rPr>
        <w:t>Följande riktlinjer gäller för likviditetshanteringen:</w:t>
      </w:r>
    </w:p>
    <w:p w:rsidR="00C55C73" w:rsidRPr="00897A08" w:rsidRDefault="00C55C73" w:rsidP="00C55C73">
      <w:pPr>
        <w:rPr>
          <w:szCs w:val="22"/>
          <w:lang w:val="sv-SE"/>
        </w:rPr>
      </w:pPr>
    </w:p>
    <w:p w:rsidR="00C55C73" w:rsidRPr="00897A08" w:rsidRDefault="00C55C73" w:rsidP="00C55C73">
      <w:pPr>
        <w:numPr>
          <w:ilvl w:val="0"/>
          <w:numId w:val="5"/>
        </w:numPr>
        <w:rPr>
          <w:szCs w:val="22"/>
          <w:lang w:val="sv-SE"/>
        </w:rPr>
      </w:pPr>
      <w:r w:rsidRPr="00897A08">
        <w:rPr>
          <w:szCs w:val="22"/>
          <w:lang w:val="sv-SE"/>
        </w:rPr>
        <w:t>likviditetshanteringen ska samordnas genom internbanken;</w:t>
      </w:r>
    </w:p>
    <w:p w:rsidR="00C55C73" w:rsidRPr="00897A08" w:rsidRDefault="00C55C73" w:rsidP="00C55C73">
      <w:pPr>
        <w:numPr>
          <w:ilvl w:val="0"/>
          <w:numId w:val="5"/>
        </w:numPr>
        <w:rPr>
          <w:szCs w:val="22"/>
          <w:lang w:val="sv-SE"/>
        </w:rPr>
      </w:pPr>
      <w:r w:rsidRPr="00897A08">
        <w:rPr>
          <w:szCs w:val="22"/>
          <w:lang w:val="sv-SE"/>
        </w:rPr>
        <w:t>överskottslikviditet ska i första hand användas för att lösa räntebärande lån, dock med beaktande av skrivningen om likviditetsreserv i punkt 4.5;</w:t>
      </w:r>
    </w:p>
    <w:p w:rsidR="00C55C73" w:rsidRPr="00CE42E8" w:rsidRDefault="00C55C73" w:rsidP="00C55C73">
      <w:pPr>
        <w:numPr>
          <w:ilvl w:val="0"/>
          <w:numId w:val="5"/>
        </w:numPr>
        <w:rPr>
          <w:szCs w:val="22"/>
          <w:lang w:val="sv-SE"/>
        </w:rPr>
      </w:pPr>
      <w:r w:rsidRPr="00CE42E8">
        <w:rPr>
          <w:szCs w:val="22"/>
          <w:lang w:val="sv-SE"/>
        </w:rPr>
        <w:t>likviditetsreserv för de helägda bolagen specificeras i respektive bolags finansiella riktlinjer;</w:t>
      </w:r>
    </w:p>
    <w:p w:rsidR="00C55C73" w:rsidRPr="00CE42E8" w:rsidRDefault="00C55C73" w:rsidP="00C55C73">
      <w:pPr>
        <w:numPr>
          <w:ilvl w:val="0"/>
          <w:numId w:val="5"/>
        </w:numPr>
        <w:rPr>
          <w:szCs w:val="22"/>
          <w:lang w:val="sv-SE"/>
        </w:rPr>
      </w:pPr>
      <w:r w:rsidRPr="00897A08">
        <w:rPr>
          <w:lang w:val="sv-SE"/>
        </w:rPr>
        <w:t xml:space="preserve">placering av överskottslikviditet får ske i instrument enligt punkt </w:t>
      </w:r>
      <w:r>
        <w:rPr>
          <w:lang w:val="sv-SE"/>
        </w:rPr>
        <w:t>6</w:t>
      </w:r>
      <w:r w:rsidRPr="00897A08">
        <w:rPr>
          <w:lang w:val="sv-SE"/>
        </w:rPr>
        <w:t>.4 med en maximal löptid om 6 månader;</w:t>
      </w:r>
    </w:p>
    <w:p w:rsidR="00C55C73" w:rsidRPr="00897A08" w:rsidRDefault="00C55C73" w:rsidP="00C55C73">
      <w:pPr>
        <w:numPr>
          <w:ilvl w:val="0"/>
          <w:numId w:val="5"/>
        </w:numPr>
        <w:rPr>
          <w:szCs w:val="22"/>
          <w:lang w:val="sv-SE"/>
        </w:rPr>
      </w:pPr>
      <w:r>
        <w:rPr>
          <w:szCs w:val="22"/>
          <w:lang w:val="sv-SE"/>
        </w:rPr>
        <w:t>en placeringsstrategi med riktlinjer, tillåtna instrument och ram för risktagande ska beslutas av KSAU om den långsiktiga externa placeringsportföljen beräknas överstiga 100 miljoner kronor.</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Tillåtna instrument</w:t>
      </w:r>
    </w:p>
    <w:p w:rsidR="00C55C73" w:rsidRPr="00897A08" w:rsidRDefault="00C55C73" w:rsidP="00C55C73">
      <w:pPr>
        <w:rPr>
          <w:szCs w:val="22"/>
          <w:lang w:val="sv-SE"/>
        </w:rPr>
      </w:pPr>
      <w:r w:rsidRPr="00897A08">
        <w:rPr>
          <w:szCs w:val="22"/>
          <w:lang w:val="sv-SE"/>
        </w:rPr>
        <w:t>Placering av överskottslikviditet får, utöver utlåning till dotterbolag, ske i följande instrument:</w:t>
      </w:r>
    </w:p>
    <w:p w:rsidR="00C55C73" w:rsidRPr="00897A08" w:rsidRDefault="00C55C73" w:rsidP="00C55C73">
      <w:pPr>
        <w:rPr>
          <w:szCs w:val="22"/>
          <w:lang w:val="sv-SE"/>
        </w:rPr>
      </w:pPr>
    </w:p>
    <w:p w:rsidR="00C55C73" w:rsidRPr="00897A08" w:rsidRDefault="00C55C73" w:rsidP="00C55C73">
      <w:pPr>
        <w:numPr>
          <w:ilvl w:val="0"/>
          <w:numId w:val="16"/>
        </w:numPr>
        <w:rPr>
          <w:szCs w:val="22"/>
          <w:lang w:val="sv-SE"/>
        </w:rPr>
      </w:pPr>
      <w:r w:rsidRPr="00897A08">
        <w:rPr>
          <w:szCs w:val="22"/>
          <w:lang w:val="sv-SE"/>
        </w:rPr>
        <w:t>konto i bank som innehar en rating om lägst A-1 (</w:t>
      </w:r>
      <w:r w:rsidR="00BA7680" w:rsidRPr="00897A08">
        <w:rPr>
          <w:szCs w:val="22"/>
          <w:lang w:val="sv-SE"/>
        </w:rPr>
        <w:t>S &amp; P</w:t>
      </w:r>
      <w:r w:rsidRPr="00897A08">
        <w:rPr>
          <w:szCs w:val="22"/>
          <w:lang w:val="sv-SE"/>
        </w:rPr>
        <w:t>) eller P-1 (Moody’s);</w:t>
      </w:r>
    </w:p>
    <w:p w:rsidR="00C55C73" w:rsidRPr="00897A08" w:rsidRDefault="00C55C73" w:rsidP="00C55C73">
      <w:pPr>
        <w:numPr>
          <w:ilvl w:val="0"/>
          <w:numId w:val="16"/>
        </w:numPr>
        <w:rPr>
          <w:szCs w:val="22"/>
          <w:lang w:val="sv-SE"/>
        </w:rPr>
      </w:pPr>
      <w:r w:rsidRPr="00897A08">
        <w:rPr>
          <w:szCs w:val="22"/>
          <w:lang w:val="sv-SE"/>
        </w:rPr>
        <w:t>penningmarknadsinstrument som innehar lägst A-1/K-1-rating (</w:t>
      </w:r>
      <w:r w:rsidR="00BA7680" w:rsidRPr="00897A08">
        <w:rPr>
          <w:szCs w:val="22"/>
          <w:lang w:val="sv-SE"/>
        </w:rPr>
        <w:t>S &amp; P</w:t>
      </w:r>
      <w:r w:rsidRPr="00897A08">
        <w:rPr>
          <w:szCs w:val="22"/>
          <w:lang w:val="sv-SE"/>
        </w:rPr>
        <w:t>);</w:t>
      </w:r>
    </w:p>
    <w:p w:rsidR="00C55C73" w:rsidRDefault="00C55C73" w:rsidP="00C55C73">
      <w:pPr>
        <w:numPr>
          <w:ilvl w:val="0"/>
          <w:numId w:val="16"/>
        </w:numPr>
        <w:rPr>
          <w:szCs w:val="22"/>
          <w:lang w:val="sv-SE"/>
        </w:rPr>
      </w:pPr>
      <w:proofErr w:type="gramStart"/>
      <w:r w:rsidRPr="00897A08">
        <w:rPr>
          <w:szCs w:val="22"/>
          <w:lang w:val="sv-SE"/>
        </w:rPr>
        <w:t>skuldebrev utgivna av svenska kommuner och landsting.</w:t>
      </w:r>
      <w:proofErr w:type="gramEnd"/>
    </w:p>
    <w:p w:rsidR="00802265" w:rsidRDefault="00802265" w:rsidP="00802265">
      <w:pPr>
        <w:rPr>
          <w:szCs w:val="22"/>
          <w:lang w:val="sv-SE"/>
        </w:rPr>
      </w:pPr>
    </w:p>
    <w:p w:rsidR="00C55C73" w:rsidRPr="00802265" w:rsidRDefault="00C55C73" w:rsidP="00802265">
      <w:pPr>
        <w:pStyle w:val="Rubrik1"/>
        <w:rPr>
          <w:lang w:val="sv-SE"/>
        </w:rPr>
      </w:pPr>
      <w:bookmarkStart w:id="126" w:name="_Toc404924733"/>
      <w:r>
        <w:rPr>
          <w:lang w:val="sv-SE"/>
        </w:rPr>
        <w:t>Derivatinstrument</w:t>
      </w:r>
      <w:bookmarkEnd w:id="126"/>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Allmänt</w:t>
      </w:r>
    </w:p>
    <w:p w:rsidR="00C55C73" w:rsidRDefault="00C55C73" w:rsidP="00C55C73">
      <w:pPr>
        <w:rPr>
          <w:lang w:val="sv-SE"/>
        </w:rPr>
      </w:pPr>
      <w:r w:rsidRPr="00897A08">
        <w:rPr>
          <w:lang w:val="sv-SE"/>
        </w:rPr>
        <w:t xml:space="preserve">Kommunen får använda derivatinstrument i form av terminer, FRA-kontrakt, ränteswapar, ränteoptioner och kombinationer av dessa instrument för att hantera ränterisker. All användning av derivatinstrument förutsätter god förståelse för instrumentets funktion, prissättning och tillhörande risker. Kompetensen ska finnas inom internbanken. </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Riktlinjer för derivatinstrument</w:t>
      </w:r>
    </w:p>
    <w:p w:rsidR="00C55C73" w:rsidRPr="00897A08" w:rsidRDefault="00C55C73" w:rsidP="00C55C73">
      <w:pPr>
        <w:rPr>
          <w:lang w:val="sv-SE"/>
        </w:rPr>
      </w:pPr>
      <w:r w:rsidRPr="00897A08">
        <w:rPr>
          <w:lang w:val="sv-SE"/>
        </w:rPr>
        <w:t>Följande riktlinjer gäller för derivatinstrument:</w:t>
      </w:r>
    </w:p>
    <w:p w:rsidR="00C55C73" w:rsidRPr="00897A08" w:rsidRDefault="00C55C73" w:rsidP="00C55C73">
      <w:pPr>
        <w:rPr>
          <w:lang w:val="sv-SE"/>
        </w:rPr>
      </w:pPr>
    </w:p>
    <w:p w:rsidR="00C55C73" w:rsidRPr="00897A08" w:rsidRDefault="00C55C73" w:rsidP="00C55C73">
      <w:pPr>
        <w:numPr>
          <w:ilvl w:val="1"/>
          <w:numId w:val="17"/>
        </w:numPr>
        <w:tabs>
          <w:tab w:val="num" w:pos="360"/>
        </w:tabs>
        <w:ind w:left="360"/>
        <w:rPr>
          <w:lang w:val="sv-SE"/>
        </w:rPr>
      </w:pPr>
      <w:r w:rsidRPr="00897A08">
        <w:rPr>
          <w:lang w:val="sv-SE"/>
        </w:rPr>
        <w:t>kommunen ska ha ramavtal för derivatavtal eller motsvarande med minst 3 externa motparter;</w:t>
      </w:r>
    </w:p>
    <w:p w:rsidR="00C55C73" w:rsidRDefault="00C55C73" w:rsidP="00C55C73">
      <w:pPr>
        <w:numPr>
          <w:ilvl w:val="1"/>
          <w:numId w:val="17"/>
        </w:numPr>
        <w:tabs>
          <w:tab w:val="num" w:pos="360"/>
        </w:tabs>
        <w:ind w:left="360"/>
        <w:rPr>
          <w:lang w:val="sv-SE"/>
        </w:rPr>
      </w:pPr>
      <w:r>
        <w:rPr>
          <w:lang w:val="sv-SE"/>
        </w:rPr>
        <w:t>a</w:t>
      </w:r>
      <w:r w:rsidRPr="00897A08">
        <w:rPr>
          <w:lang w:val="sv-SE"/>
        </w:rPr>
        <w:t>lla derivattransaktioner med bolagen ska dokum</w:t>
      </w:r>
      <w:r>
        <w:rPr>
          <w:lang w:val="sv-SE"/>
        </w:rPr>
        <w:t>enteras i avtal mellan parterna</w:t>
      </w:r>
    </w:p>
    <w:p w:rsidR="00C55C73" w:rsidRDefault="00C55C73" w:rsidP="00C55C73">
      <w:pPr>
        <w:numPr>
          <w:ilvl w:val="1"/>
          <w:numId w:val="17"/>
        </w:numPr>
        <w:tabs>
          <w:tab w:val="num" w:pos="360"/>
        </w:tabs>
        <w:ind w:left="360"/>
        <w:rPr>
          <w:lang w:val="sv-SE"/>
        </w:rPr>
      </w:pPr>
      <w:r>
        <w:rPr>
          <w:lang w:val="sv-SE"/>
        </w:rPr>
        <w:t>maximal löptid på derivat är 10 år</w:t>
      </w:r>
    </w:p>
    <w:p w:rsidR="00C55C73" w:rsidRDefault="00C55C73" w:rsidP="00C55C73">
      <w:pPr>
        <w:numPr>
          <w:ilvl w:val="1"/>
          <w:numId w:val="17"/>
        </w:numPr>
        <w:tabs>
          <w:tab w:val="num" w:pos="360"/>
        </w:tabs>
        <w:ind w:left="360"/>
        <w:rPr>
          <w:lang w:val="sv-SE"/>
        </w:rPr>
      </w:pPr>
      <w:r>
        <w:rPr>
          <w:lang w:val="sv-SE"/>
        </w:rPr>
        <w:t xml:space="preserve">nettovolymen utestående räntederivat får inte överstiga den totala låneskulden </w:t>
      </w:r>
    </w:p>
    <w:p w:rsidR="00C55C73" w:rsidRPr="003D625F" w:rsidRDefault="00C55C73" w:rsidP="00C55C73">
      <w:pPr>
        <w:numPr>
          <w:ilvl w:val="1"/>
          <w:numId w:val="17"/>
        </w:numPr>
        <w:tabs>
          <w:tab w:val="num" w:pos="360"/>
        </w:tabs>
        <w:ind w:left="360"/>
        <w:rPr>
          <w:lang w:val="sv-SE"/>
        </w:rPr>
      </w:pPr>
      <w:r>
        <w:rPr>
          <w:color w:val="000000"/>
          <w:lang w:val="sv-SE"/>
        </w:rPr>
        <w:t>d</w:t>
      </w:r>
      <w:r w:rsidRPr="003D625F">
        <w:rPr>
          <w:color w:val="000000"/>
          <w:lang w:val="sv-SE"/>
        </w:rPr>
        <w:t xml:space="preserve">erivattransaktioner ger upphov till motpartsrisker vilket är risken för att den motpart med vilken derivattransaktioner genomförts inte kan fullfölja de förpliktelser som avtalet innebär. Exponeringen mot motpartsrisker begränsas genom att kommunen arbetar med flera derivatbanker. Maximalt 50 % av den totala derivatvolymen uttryckt som nominellt belopp </w:t>
      </w:r>
      <w:r w:rsidR="00843C5D">
        <w:rPr>
          <w:color w:val="000000"/>
          <w:lang w:val="sv-SE"/>
        </w:rPr>
        <w:t>får</w:t>
      </w:r>
      <w:r w:rsidR="00843C5D" w:rsidRPr="003D625F">
        <w:rPr>
          <w:color w:val="000000"/>
          <w:lang w:val="sv-SE"/>
        </w:rPr>
        <w:t xml:space="preserve"> </w:t>
      </w:r>
      <w:r w:rsidRPr="003D625F">
        <w:rPr>
          <w:color w:val="000000"/>
          <w:lang w:val="sv-SE"/>
        </w:rPr>
        <w:t>ligga hos en enskild motpart.</w:t>
      </w:r>
    </w:p>
    <w:p w:rsidR="00C55C73" w:rsidRPr="00897A08" w:rsidRDefault="00C55C73" w:rsidP="00C55C73">
      <w:pPr>
        <w:rPr>
          <w:lang w:val="sv-SE"/>
        </w:rPr>
      </w:pPr>
    </w:p>
    <w:p w:rsidR="00C55C73" w:rsidRPr="00897A08" w:rsidRDefault="00C55C73" w:rsidP="00C55C73">
      <w:pPr>
        <w:rPr>
          <w:lang w:val="sv-SE"/>
        </w:rPr>
      </w:pPr>
      <w:r w:rsidRPr="00897A08">
        <w:rPr>
          <w:lang w:val="sv-SE"/>
        </w:rPr>
        <w:t>Godkända externa motparter vid derivataffärer:</w:t>
      </w:r>
    </w:p>
    <w:p w:rsidR="00C55C73" w:rsidRPr="00897A08" w:rsidRDefault="00C55C73" w:rsidP="00C55C73">
      <w:pPr>
        <w:rPr>
          <w:lang w:val="sv-SE"/>
        </w:rPr>
      </w:pPr>
    </w:p>
    <w:p w:rsidR="00C55C73" w:rsidRPr="00897A08" w:rsidRDefault="00C55C73" w:rsidP="00C55C73">
      <w:pPr>
        <w:numPr>
          <w:ilvl w:val="0"/>
          <w:numId w:val="18"/>
        </w:numPr>
        <w:rPr>
          <w:lang w:val="sv-SE"/>
        </w:rPr>
      </w:pPr>
      <w:r w:rsidRPr="00897A08">
        <w:rPr>
          <w:lang w:val="sv-SE"/>
        </w:rPr>
        <w:t>Skandinavisk bank med rating om minst A- (</w:t>
      </w:r>
      <w:r w:rsidR="00BA7680" w:rsidRPr="00897A08">
        <w:rPr>
          <w:lang w:val="sv-SE"/>
        </w:rPr>
        <w:t>S &amp; P</w:t>
      </w:r>
      <w:r w:rsidRPr="00897A08">
        <w:rPr>
          <w:lang w:val="sv-SE"/>
        </w:rPr>
        <w:t>) eller A3 (Moody’s);</w:t>
      </w:r>
    </w:p>
    <w:p w:rsidR="00C55C73" w:rsidRDefault="00C55C73" w:rsidP="00C55C73">
      <w:pPr>
        <w:numPr>
          <w:ilvl w:val="0"/>
          <w:numId w:val="18"/>
        </w:numPr>
        <w:rPr>
          <w:lang w:val="sv-SE"/>
        </w:rPr>
      </w:pPr>
      <w:r w:rsidRPr="00897A08">
        <w:rPr>
          <w:lang w:val="sv-SE"/>
        </w:rPr>
        <w:t>Annan motpart med rating om minst AA- (</w:t>
      </w:r>
      <w:r w:rsidR="00BA7680" w:rsidRPr="00897A08">
        <w:rPr>
          <w:lang w:val="sv-SE"/>
        </w:rPr>
        <w:t>S &amp; P</w:t>
      </w:r>
      <w:r w:rsidRPr="00897A08">
        <w:rPr>
          <w:lang w:val="sv-SE"/>
        </w:rPr>
        <w:t xml:space="preserve">) eller </w:t>
      </w:r>
      <w:proofErr w:type="spellStart"/>
      <w:r w:rsidRPr="00897A08">
        <w:rPr>
          <w:lang w:val="sv-SE"/>
        </w:rPr>
        <w:t>Aa</w:t>
      </w:r>
      <w:proofErr w:type="spellEnd"/>
      <w:r w:rsidRPr="00897A08">
        <w:rPr>
          <w:lang w:val="sv-SE"/>
        </w:rPr>
        <w:t xml:space="preserve"> 3 (Moody’s).</w:t>
      </w:r>
    </w:p>
    <w:p w:rsidR="00C55C73" w:rsidRPr="00897A08" w:rsidRDefault="00C55C73" w:rsidP="00C55C73">
      <w:pPr>
        <w:pStyle w:val="Rubrik2"/>
        <w:tabs>
          <w:tab w:val="clear" w:pos="576"/>
          <w:tab w:val="num" w:pos="540"/>
        </w:tabs>
        <w:ind w:left="540" w:hanging="540"/>
        <w:rPr>
          <w:bCs w:val="0"/>
          <w:iCs w:val="0"/>
          <w:lang w:val="sv-SE"/>
        </w:rPr>
      </w:pPr>
      <w:r>
        <w:rPr>
          <w:bCs w:val="0"/>
          <w:iCs w:val="0"/>
          <w:lang w:val="sv-SE"/>
        </w:rPr>
        <w:t>Tillåtna instrument</w:t>
      </w:r>
    </w:p>
    <w:p w:rsidR="00C55C73" w:rsidRPr="00897A08" w:rsidRDefault="00C55C73" w:rsidP="00C55C73">
      <w:pPr>
        <w:rPr>
          <w:lang w:val="sv-SE"/>
        </w:rPr>
      </w:pPr>
    </w:p>
    <w:p w:rsidR="00C55C73" w:rsidRPr="007E502F" w:rsidRDefault="00C55C73" w:rsidP="00C55C73">
      <w:pPr>
        <w:spacing w:after="120"/>
        <w:rPr>
          <w:lang w:val="sv-SE"/>
        </w:rPr>
      </w:pPr>
      <w:r w:rsidRPr="007E502F">
        <w:rPr>
          <w:lang w:val="sv-SE"/>
        </w:rPr>
        <w:t>Följande instrument (samt kombinationer av dessa) är tillåtna vid hantering av ränterisk i skuldportföljen:</w:t>
      </w:r>
    </w:p>
    <w:p w:rsidR="00C55C73" w:rsidRPr="007E502F" w:rsidRDefault="00C55C73" w:rsidP="00C55C73">
      <w:pPr>
        <w:numPr>
          <w:ilvl w:val="0"/>
          <w:numId w:val="19"/>
        </w:numPr>
        <w:spacing w:after="120"/>
        <w:rPr>
          <w:lang w:val="sv-SE"/>
        </w:rPr>
      </w:pPr>
      <w:r w:rsidRPr="007E502F">
        <w:rPr>
          <w:lang w:val="sv-SE"/>
        </w:rPr>
        <w:t xml:space="preserve">Ränteswap. Används för att ändra räntebindningen i existerande lån. </w:t>
      </w:r>
    </w:p>
    <w:p w:rsidR="00C55C73" w:rsidRPr="007E502F" w:rsidRDefault="00C55C73" w:rsidP="00C55C73">
      <w:pPr>
        <w:numPr>
          <w:ilvl w:val="0"/>
          <w:numId w:val="19"/>
        </w:numPr>
        <w:spacing w:after="120"/>
        <w:rPr>
          <w:lang w:val="sv-SE"/>
        </w:rPr>
      </w:pPr>
      <w:r w:rsidRPr="007E502F">
        <w:rPr>
          <w:lang w:val="sv-SE"/>
        </w:rPr>
        <w:t>Swap med förtida start och s</w:t>
      </w:r>
      <w:r>
        <w:rPr>
          <w:lang w:val="sv-SE"/>
        </w:rPr>
        <w:t>.</w:t>
      </w:r>
      <w:r w:rsidRPr="007E502F">
        <w:rPr>
          <w:lang w:val="sv-SE"/>
        </w:rPr>
        <w:t>k. swaptions (köpta) är tillåtna</w:t>
      </w:r>
    </w:p>
    <w:p w:rsidR="00C55C73" w:rsidRPr="007E502F" w:rsidRDefault="00C55C73" w:rsidP="00C55C73">
      <w:pPr>
        <w:numPr>
          <w:ilvl w:val="0"/>
          <w:numId w:val="19"/>
        </w:numPr>
        <w:spacing w:after="120"/>
        <w:rPr>
          <w:lang w:val="sv-SE"/>
        </w:rPr>
      </w:pPr>
      <w:r w:rsidRPr="007E502F">
        <w:rPr>
          <w:lang w:val="sv-SE"/>
        </w:rPr>
        <w:t>Köpta caps ("räntetak"). Används för att sätta ett "tak" på räntenivån i kommande räntebetalningar.</w:t>
      </w:r>
    </w:p>
    <w:p w:rsidR="00C55C73" w:rsidRPr="00802265" w:rsidRDefault="00C55C73" w:rsidP="00802265">
      <w:pPr>
        <w:numPr>
          <w:ilvl w:val="0"/>
          <w:numId w:val="19"/>
        </w:numPr>
        <w:spacing w:after="120"/>
      </w:pPr>
      <w:r w:rsidRPr="007E502F">
        <w:rPr>
          <w:lang w:val="sv-SE"/>
        </w:rPr>
        <w:t xml:space="preserve">Floor ("räntegolv"). Används för att sätta ett "golv" på räntenivån i kommande räntebetalningar. </w:t>
      </w:r>
      <w:r w:rsidRPr="008E05B1">
        <w:t>Cap och Floor utgör tillsammans en "räntekorridor".</w:t>
      </w:r>
      <w:bookmarkStart w:id="127" w:name="_Toc246750506"/>
      <w:bookmarkStart w:id="128" w:name="_Toc246750578"/>
      <w:bookmarkStart w:id="129" w:name="_Toc246750650"/>
      <w:bookmarkStart w:id="130" w:name="_Toc246750722"/>
      <w:bookmarkStart w:id="131" w:name="_Toc246750794"/>
      <w:bookmarkStart w:id="132" w:name="_Toc246762110"/>
      <w:bookmarkStart w:id="133" w:name="_Toc246912832"/>
      <w:bookmarkStart w:id="134" w:name="_Toc247353986"/>
      <w:bookmarkStart w:id="135" w:name="_Toc247359997"/>
      <w:bookmarkStart w:id="136" w:name="_Toc246750795"/>
      <w:bookmarkStart w:id="137" w:name="_Toc246762111"/>
      <w:bookmarkStart w:id="138" w:name="_Toc246912833"/>
      <w:bookmarkStart w:id="139" w:name="_Toc247353987"/>
      <w:bookmarkStart w:id="140" w:name="_Toc247359998"/>
      <w:bookmarkStart w:id="141" w:name="_Toc246750724"/>
      <w:bookmarkStart w:id="142" w:name="_Toc246750796"/>
      <w:bookmarkStart w:id="143" w:name="_Toc246762112"/>
      <w:bookmarkStart w:id="144" w:name="_Toc246912834"/>
      <w:bookmarkStart w:id="145" w:name="_Toc247353988"/>
      <w:bookmarkStart w:id="146" w:name="_Toc247359999"/>
      <w:bookmarkStart w:id="147" w:name="_Toc246750798"/>
      <w:bookmarkStart w:id="148" w:name="_Toc246762114"/>
      <w:bookmarkStart w:id="149" w:name="_Toc246912836"/>
      <w:bookmarkStart w:id="150" w:name="_Toc247353990"/>
      <w:bookmarkStart w:id="151" w:name="_Toc247360001"/>
      <w:bookmarkStart w:id="152" w:name="_Toc246750799"/>
      <w:bookmarkStart w:id="153" w:name="_Toc246762115"/>
      <w:bookmarkStart w:id="154" w:name="_Toc246912837"/>
      <w:bookmarkStart w:id="155" w:name="_Toc247353991"/>
      <w:bookmarkStart w:id="156" w:name="_Toc247360002"/>
      <w:bookmarkStart w:id="157" w:name="_Toc24924989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C55C73" w:rsidRPr="00897A08" w:rsidRDefault="00C55C73" w:rsidP="00C55C73">
      <w:pPr>
        <w:pStyle w:val="Rubrik1"/>
        <w:rPr>
          <w:lang w:val="sv-SE"/>
        </w:rPr>
      </w:pPr>
      <w:bookmarkStart w:id="158" w:name="_Toc404924734"/>
      <w:r w:rsidRPr="00897A08">
        <w:rPr>
          <w:lang w:val="sv-SE"/>
        </w:rPr>
        <w:t>Operativa risker</w:t>
      </w:r>
      <w:bookmarkEnd w:id="157"/>
      <w:bookmarkEnd w:id="158"/>
    </w:p>
    <w:p w:rsidR="00C55C73" w:rsidRPr="00802265" w:rsidRDefault="00C55C73" w:rsidP="00802265">
      <w:pPr>
        <w:pStyle w:val="Rubrik2"/>
        <w:tabs>
          <w:tab w:val="clear" w:pos="576"/>
          <w:tab w:val="num" w:pos="540"/>
        </w:tabs>
        <w:ind w:left="540" w:hanging="540"/>
        <w:rPr>
          <w:bCs w:val="0"/>
          <w:iCs w:val="0"/>
          <w:lang w:val="sv-SE"/>
        </w:rPr>
      </w:pPr>
      <w:r w:rsidRPr="00897A08">
        <w:rPr>
          <w:lang w:val="sv-SE"/>
        </w:rPr>
        <w:t>Allmänt</w:t>
      </w:r>
    </w:p>
    <w:p w:rsidR="00C55C73" w:rsidRPr="00897A08" w:rsidRDefault="00C55C73" w:rsidP="00C55C73">
      <w:pPr>
        <w:rPr>
          <w:lang w:val="sv-SE"/>
        </w:rPr>
      </w:pPr>
      <w:r w:rsidRPr="00897A08">
        <w:rPr>
          <w:lang w:val="sv-SE"/>
        </w:rPr>
        <w:t>Med operativ risk avses risken att drabbas av förluster till följd av bristfälliga interna processer, fel orsakade av den mänskliga faktorn eller felaktiga system. De operativa riskerna ska begränsas genom uppdaterade och väl dokumenterade rutinbeskrivningar och arbetsinstruktioner.</w:t>
      </w:r>
    </w:p>
    <w:p w:rsidR="00C55C73" w:rsidRPr="00897A08" w:rsidRDefault="00C55C73" w:rsidP="00C55C73">
      <w:pPr>
        <w:rPr>
          <w:lang w:val="sv-SE"/>
        </w:rPr>
      </w:pPr>
    </w:p>
    <w:p w:rsidR="00C55C73" w:rsidRPr="00897A08" w:rsidRDefault="00C55C73" w:rsidP="00C55C73">
      <w:pPr>
        <w:pStyle w:val="Rubrik2"/>
        <w:tabs>
          <w:tab w:val="clear" w:pos="576"/>
          <w:tab w:val="num" w:pos="540"/>
        </w:tabs>
        <w:ind w:left="540" w:hanging="540"/>
        <w:rPr>
          <w:bCs w:val="0"/>
          <w:iCs w:val="0"/>
          <w:lang w:val="sv-SE"/>
        </w:rPr>
      </w:pPr>
      <w:r>
        <w:rPr>
          <w:lang w:val="sv-SE"/>
        </w:rPr>
        <w:t xml:space="preserve"> </w:t>
      </w:r>
      <w:r w:rsidRPr="00897A08">
        <w:rPr>
          <w:bCs w:val="0"/>
          <w:iCs w:val="0"/>
          <w:lang w:val="sv-SE"/>
        </w:rPr>
        <w:t>Målsättning</w:t>
      </w:r>
    </w:p>
    <w:p w:rsidR="00C55C73" w:rsidRDefault="00C55C73" w:rsidP="00C55C73">
      <w:pPr>
        <w:rPr>
          <w:lang w:val="sv-SE"/>
        </w:rPr>
      </w:pPr>
      <w:r w:rsidRPr="00897A08">
        <w:rPr>
          <w:lang w:val="sv-SE"/>
        </w:rPr>
        <w:t>Målet med hanteringen av de operativa riskerna är att minimera förluster på grund av fel i processer, system eller bristande kontroll.</w:t>
      </w:r>
    </w:p>
    <w:p w:rsidR="00802265" w:rsidRPr="00897A08" w:rsidRDefault="00802265" w:rsidP="00C55C73">
      <w:pPr>
        <w:rPr>
          <w:lang w:val="sv-SE"/>
        </w:rPr>
      </w:pPr>
    </w:p>
    <w:p w:rsidR="00C55C73" w:rsidRPr="00897A08" w:rsidRDefault="00C55C73" w:rsidP="00802265">
      <w:pPr>
        <w:pStyle w:val="Rubrik1"/>
        <w:rPr>
          <w:szCs w:val="22"/>
          <w:lang w:val="sv-SE"/>
        </w:rPr>
      </w:pPr>
      <w:bookmarkStart w:id="159" w:name="_Toc248063206"/>
      <w:bookmarkStart w:id="160" w:name="_Toc249249894"/>
      <w:bookmarkStart w:id="161" w:name="_Toc404924735"/>
      <w:bookmarkEnd w:id="159"/>
      <w:r w:rsidRPr="00897A08">
        <w:rPr>
          <w:lang w:val="sv-SE"/>
        </w:rPr>
        <w:t>Rapportering</w:t>
      </w:r>
      <w:bookmarkEnd w:id="160"/>
      <w:bookmarkEnd w:id="161"/>
    </w:p>
    <w:p w:rsidR="00C55C73" w:rsidRPr="00897A08" w:rsidRDefault="00C55C73" w:rsidP="00C55C73">
      <w:pPr>
        <w:rPr>
          <w:szCs w:val="22"/>
          <w:lang w:val="sv-SE"/>
        </w:rPr>
      </w:pPr>
      <w:r w:rsidRPr="00897A08">
        <w:rPr>
          <w:szCs w:val="22"/>
          <w:lang w:val="sv-SE"/>
        </w:rPr>
        <w:t xml:space="preserve">Rapporter ska upprättas med syfte dels att utgöra underlag för planering och beslut, dels att vara ett styr- och kontrollmedel över hur väl finansverksamheten följer finanspolicyn och de finansiella riktlinjerna. Utöver nedanstående rapportering ska den rapportering som kommunfullmäktige eller kommunstyrelsen efterfrågar utföras i enlighet med deras instruktioner. </w:t>
      </w:r>
    </w:p>
    <w:p w:rsidR="00C55C73" w:rsidRPr="00897A08" w:rsidRDefault="00C55C73" w:rsidP="00C55C73">
      <w:pPr>
        <w:pStyle w:val="Rubrik2"/>
        <w:tabs>
          <w:tab w:val="clear" w:pos="576"/>
          <w:tab w:val="num" w:pos="540"/>
        </w:tabs>
        <w:ind w:left="540" w:hanging="540"/>
        <w:rPr>
          <w:lang w:val="sv-SE"/>
        </w:rPr>
      </w:pPr>
      <w:bookmarkStart w:id="162" w:name="_Toc247409299"/>
      <w:bookmarkStart w:id="163" w:name="_Toc247409390"/>
      <w:bookmarkStart w:id="164" w:name="_Toc247431974"/>
      <w:r w:rsidRPr="00897A08">
        <w:rPr>
          <w:lang w:val="sv-SE"/>
        </w:rPr>
        <w:t>Incidentrapportering</w:t>
      </w:r>
    </w:p>
    <w:p w:rsidR="00C55C73" w:rsidRPr="00897A08" w:rsidRDefault="00C55C73" w:rsidP="00C55C73">
      <w:pPr>
        <w:rPr>
          <w:lang w:val="sv-SE"/>
        </w:rPr>
      </w:pPr>
      <w:r w:rsidRPr="00897A08">
        <w:rPr>
          <w:lang w:val="sv-SE"/>
        </w:rPr>
        <w:t xml:space="preserve">All finansiell verksamhet är förknippat med ett risktagande. Att förutse alla risker är omöjligt. Varje medarbetare inom kommunen är skyldig att omedelbart rapportera avvikelser och incidenter till </w:t>
      </w:r>
      <w:r w:rsidR="00BB3E57" w:rsidRPr="00897A08">
        <w:rPr>
          <w:lang w:val="sv-SE"/>
        </w:rPr>
        <w:t>kommun</w:t>
      </w:r>
      <w:r w:rsidR="00BB3E57">
        <w:rPr>
          <w:lang w:val="sv-SE"/>
        </w:rPr>
        <w:t>direktören</w:t>
      </w:r>
      <w:r w:rsidRPr="00897A08">
        <w:rPr>
          <w:lang w:val="sv-SE"/>
        </w:rPr>
        <w:t>. Kommunstyrelsens ordförande har rätt att besluta om tillfälliga avvikelser från de finansiella riktlinjerna och har även rätt att besluta om hur risker som inte omfattas av riktlinjerna tillfälligtvis ska hanteras.</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Månadsrapportering</w:t>
      </w:r>
      <w:bookmarkEnd w:id="162"/>
      <w:bookmarkEnd w:id="163"/>
      <w:bookmarkEnd w:id="164"/>
    </w:p>
    <w:p w:rsidR="00C55C73" w:rsidRDefault="00C55C73" w:rsidP="00C55C73">
      <w:pPr>
        <w:rPr>
          <w:szCs w:val="22"/>
          <w:lang w:val="sv-SE"/>
        </w:rPr>
      </w:pPr>
      <w:r w:rsidRPr="00897A08">
        <w:rPr>
          <w:szCs w:val="22"/>
          <w:lang w:val="sv-SE"/>
        </w:rPr>
        <w:t>Rapporteringen ska innehålla basfakta för upp- och utlåning, likviditetshantering samt placeringar som visar att finansverksamheten bedrivs inom de ramar för risktagande som är specificerade i de finansiella riktlinjerna.  Rapporteringen ska på en aggregerad nivå visa bokförda värden och förändringen av dessa avseende all upplåning, utlåning och placeringar i kommunen. För de positioner där marknadsvärdet avviker från bokfört värde ska även detta visas.</w:t>
      </w:r>
      <w:r>
        <w:rPr>
          <w:szCs w:val="22"/>
          <w:lang w:val="sv-SE"/>
        </w:rPr>
        <w:t xml:space="preserve"> </w:t>
      </w:r>
    </w:p>
    <w:p w:rsidR="00C55C73" w:rsidRDefault="00C55C73" w:rsidP="00C55C73">
      <w:pPr>
        <w:rPr>
          <w:szCs w:val="22"/>
          <w:lang w:val="sv-SE"/>
        </w:rPr>
      </w:pPr>
    </w:p>
    <w:p w:rsidR="00C55C73" w:rsidRDefault="00C55C73" w:rsidP="00C55C73">
      <w:pPr>
        <w:rPr>
          <w:szCs w:val="22"/>
          <w:lang w:val="sv-SE"/>
        </w:rPr>
      </w:pPr>
      <w:r w:rsidRPr="00C1145C">
        <w:rPr>
          <w:szCs w:val="22"/>
          <w:lang w:val="sv-SE"/>
        </w:rPr>
        <w:t>Månadsrapporteringen ska levereras till KSAU samt till kommunstyrelsen senast nästkommande månad med undantag för juni s</w:t>
      </w:r>
      <w:r>
        <w:rPr>
          <w:szCs w:val="22"/>
          <w:lang w:val="sv-SE"/>
        </w:rPr>
        <w:t>om rapporteras i augusti månad.</w:t>
      </w:r>
    </w:p>
    <w:p w:rsidR="00690085" w:rsidRDefault="00690085" w:rsidP="00C55C73">
      <w:pPr>
        <w:rPr>
          <w:szCs w:val="22"/>
          <w:lang w:val="sv-SE"/>
        </w:rPr>
      </w:pPr>
    </w:p>
    <w:p w:rsidR="00690085" w:rsidRDefault="00BB3E57" w:rsidP="003F39F5">
      <w:pPr>
        <w:pStyle w:val="Rubrik2"/>
        <w:rPr>
          <w:lang w:val="sv-SE"/>
        </w:rPr>
      </w:pPr>
      <w:r>
        <w:rPr>
          <w:lang w:val="sv-SE"/>
        </w:rPr>
        <w:t>Tertialrapportering</w:t>
      </w:r>
    </w:p>
    <w:p w:rsidR="00690085" w:rsidRDefault="00690085">
      <w:pPr>
        <w:rPr>
          <w:lang w:val="sv-SE"/>
        </w:rPr>
      </w:pPr>
      <w:r>
        <w:rPr>
          <w:lang w:val="sv-SE"/>
        </w:rPr>
        <w:t xml:space="preserve">Finanspolicyn anger att det åligger kommunstyrelsen att i samband med tertialbokslut avge en särskild rapport till kommunfullmäktige som innehåller en beskrivning av finansverksamheten och riskhanteringen i den samlade verksamheten </w:t>
      </w:r>
    </w:p>
    <w:p w:rsidR="00690085" w:rsidRPr="00690085" w:rsidRDefault="00690085">
      <w:pPr>
        <w:rPr>
          <w:lang w:val="sv-SE"/>
        </w:rPr>
      </w:pPr>
    </w:p>
    <w:p w:rsidR="00C55C73" w:rsidRPr="00897A08" w:rsidRDefault="00C55C73" w:rsidP="00C55C73">
      <w:pPr>
        <w:pStyle w:val="Rubrik2"/>
        <w:tabs>
          <w:tab w:val="clear" w:pos="576"/>
          <w:tab w:val="num" w:pos="540"/>
        </w:tabs>
        <w:ind w:left="540" w:hanging="540"/>
        <w:rPr>
          <w:bCs w:val="0"/>
          <w:iCs w:val="0"/>
          <w:lang w:val="sv-SE"/>
        </w:rPr>
      </w:pPr>
      <w:bookmarkStart w:id="165" w:name="_Toc247416869"/>
      <w:bookmarkEnd w:id="165"/>
      <w:r w:rsidRPr="00897A08">
        <w:rPr>
          <w:bCs w:val="0"/>
          <w:iCs w:val="0"/>
          <w:lang w:val="sv-SE"/>
        </w:rPr>
        <w:t>Rapportering från bolag och förvaltningar till internbanken</w:t>
      </w:r>
    </w:p>
    <w:p w:rsidR="00C55C73" w:rsidRPr="00897A08" w:rsidRDefault="00C55C73" w:rsidP="00C55C73">
      <w:pPr>
        <w:rPr>
          <w:lang w:val="sv-SE"/>
        </w:rPr>
      </w:pPr>
      <w:r w:rsidRPr="00897A08">
        <w:rPr>
          <w:lang w:val="sv-SE"/>
        </w:rPr>
        <w:t>Finanspolicyn anger att det åligger nämnderna och styrelserna i bolagen att till internbanken tillhandahålla den information som behövs för att en effektiv finansiell samordning ska kunna ske inom den samlade verksamheten. Internbanken kommer löpande att från förvaltningarna och bolagen begära in rapportering för likviditetsplanering och planering av den samlade verksamhetens kapitalförsörjning.</w:t>
      </w:r>
    </w:p>
    <w:p w:rsidR="00C55C73" w:rsidRPr="00897A08" w:rsidRDefault="00C55C73" w:rsidP="00C55C73">
      <w:pPr>
        <w:pStyle w:val="Rubrik2"/>
        <w:tabs>
          <w:tab w:val="clear" w:pos="576"/>
          <w:tab w:val="num" w:pos="540"/>
        </w:tabs>
        <w:ind w:left="540" w:hanging="540"/>
        <w:rPr>
          <w:bCs w:val="0"/>
          <w:iCs w:val="0"/>
          <w:lang w:val="sv-SE"/>
        </w:rPr>
      </w:pPr>
      <w:r w:rsidRPr="00897A08">
        <w:rPr>
          <w:bCs w:val="0"/>
          <w:iCs w:val="0"/>
          <w:lang w:val="sv-SE"/>
        </w:rPr>
        <w:t>Rapportering från internbanken till finansråd</w:t>
      </w:r>
    </w:p>
    <w:p w:rsidR="00C55C73" w:rsidRDefault="00C55C73" w:rsidP="00C55C73">
      <w:pPr>
        <w:rPr>
          <w:lang w:val="sv-SE"/>
        </w:rPr>
      </w:pPr>
      <w:r w:rsidRPr="00897A08">
        <w:rPr>
          <w:lang w:val="sv-SE"/>
        </w:rPr>
        <w:t>Internbanken ska rapportera verksamheten till finansrådet. Rapporteringen ska baseras på senaste månadsrapporteringen till KSAU samt sammanställning av likviditetsprognoser och kapitalförsörjningsplaner för den samlade verksamheten.</w:t>
      </w:r>
    </w:p>
    <w:p w:rsidR="00C55C73" w:rsidRDefault="00C55C73" w:rsidP="00C55C73">
      <w:pPr>
        <w:rPr>
          <w:lang w:val="sv-SE"/>
        </w:rPr>
      </w:pPr>
    </w:p>
    <w:p w:rsidR="00C55C73" w:rsidRDefault="00C55C73" w:rsidP="00C55C73">
      <w:pPr>
        <w:rPr>
          <w:lang w:val="sv-SE"/>
        </w:rPr>
      </w:pPr>
    </w:p>
    <w:p w:rsidR="00C55C73" w:rsidRPr="008F74DE" w:rsidRDefault="00C55C73" w:rsidP="003F39F5">
      <w:pPr>
        <w:pStyle w:val="Rubrik1"/>
        <w:numPr>
          <w:ilvl w:val="0"/>
          <w:numId w:val="0"/>
        </w:numPr>
        <w:rPr>
          <w:lang w:val="sv-SE"/>
        </w:rPr>
      </w:pPr>
      <w:r>
        <w:rPr>
          <w:lang w:val="sv-SE"/>
        </w:rPr>
        <w:br w:type="page"/>
      </w:r>
      <w:bookmarkStart w:id="166" w:name="_Toc404924736"/>
      <w:bookmarkStart w:id="167" w:name="_Toc253116822"/>
      <w:r w:rsidRPr="008F74DE">
        <w:rPr>
          <w:lang w:val="sv-SE"/>
        </w:rPr>
        <w:t xml:space="preserve">Bilaga 1 – KF ramar för </w:t>
      </w:r>
      <w:r>
        <w:rPr>
          <w:lang w:val="sv-SE"/>
        </w:rPr>
        <w:t xml:space="preserve">upplåning, </w:t>
      </w:r>
      <w:r w:rsidRPr="008F74DE">
        <w:rPr>
          <w:lang w:val="sv-SE"/>
        </w:rPr>
        <w:t>utlåning och borgensteckning</w:t>
      </w:r>
      <w:bookmarkEnd w:id="166"/>
      <w:r w:rsidR="00B5382A">
        <w:rPr>
          <w:lang w:val="sv-SE"/>
        </w:rPr>
        <w:t xml:space="preserve"> år 2016</w:t>
      </w:r>
      <w:r w:rsidRPr="008F74DE">
        <w:rPr>
          <w:lang w:val="sv-SE"/>
        </w:rPr>
        <w:t xml:space="preserve"> </w:t>
      </w:r>
      <w:bookmarkEnd w:id="167"/>
    </w:p>
    <w:p w:rsidR="00C55C73" w:rsidRPr="008F74DE" w:rsidRDefault="00C55C73" w:rsidP="00C55C73">
      <w:pPr>
        <w:rPr>
          <w:b/>
          <w:lang w:val="sv-SE"/>
        </w:rPr>
      </w:pPr>
      <w:r w:rsidRPr="008F74DE">
        <w:rPr>
          <w:b/>
          <w:lang w:val="sv-SE"/>
        </w:rPr>
        <w:t xml:space="preserve">Kommunfullmäktiges ram för </w:t>
      </w:r>
      <w:r>
        <w:rPr>
          <w:b/>
          <w:lang w:val="sv-SE"/>
        </w:rPr>
        <w:t>den samlade verksamhetens</w:t>
      </w:r>
      <w:r w:rsidR="00B5382A">
        <w:rPr>
          <w:b/>
          <w:lang w:val="sv-SE"/>
        </w:rPr>
        <w:t xml:space="preserve"> (kommunkoncernens)</w:t>
      </w:r>
      <w:r>
        <w:rPr>
          <w:b/>
          <w:lang w:val="sv-SE"/>
        </w:rPr>
        <w:t xml:space="preserve"> externa upplåning</w:t>
      </w:r>
    </w:p>
    <w:p w:rsidR="00C55C73" w:rsidRDefault="00C55C73" w:rsidP="00C55C73">
      <w:pPr>
        <w:rPr>
          <w:lang w:val="sv-SE"/>
        </w:rPr>
      </w:pPr>
    </w:p>
    <w:p w:rsidR="00C55C73" w:rsidRDefault="00C55C73" w:rsidP="00C55C73">
      <w:pPr>
        <w:rPr>
          <w:lang w:val="sv-SE"/>
        </w:rPr>
      </w:pPr>
      <w:r w:rsidRPr="00032CFE">
        <w:rPr>
          <w:lang w:val="sv-SE"/>
        </w:rPr>
        <w:t>Av Kommunfullmäktige beslutad ram</w:t>
      </w:r>
      <w:r w:rsidR="00D42364">
        <w:rPr>
          <w:lang w:val="sv-SE"/>
        </w:rPr>
        <w:t>, § 125 juni 2015,</w:t>
      </w:r>
      <w:r w:rsidRPr="00032CFE">
        <w:rPr>
          <w:lang w:val="sv-SE"/>
        </w:rPr>
        <w:t xml:space="preserve"> för den samlade verksamhetens externa upplåning </w:t>
      </w:r>
      <w:r>
        <w:rPr>
          <w:lang w:val="sv-SE"/>
        </w:rPr>
        <w:t xml:space="preserve">år </w:t>
      </w:r>
      <w:r w:rsidR="00BB3E57">
        <w:rPr>
          <w:lang w:val="sv-SE"/>
        </w:rPr>
        <w:t xml:space="preserve">2016 </w:t>
      </w:r>
      <w:r w:rsidR="003F39F5">
        <w:rPr>
          <w:lang w:val="sv-SE"/>
        </w:rPr>
        <w:t>uppgår</w:t>
      </w:r>
      <w:r>
        <w:rPr>
          <w:lang w:val="sv-SE"/>
        </w:rPr>
        <w:t xml:space="preserve"> till</w:t>
      </w:r>
      <w:r w:rsidR="00BA7680">
        <w:rPr>
          <w:lang w:val="sv-SE"/>
        </w:rPr>
        <w:t xml:space="preserve"> </w:t>
      </w:r>
      <w:r w:rsidR="00BB3E57">
        <w:rPr>
          <w:lang w:val="sv-SE"/>
        </w:rPr>
        <w:t>4</w:t>
      </w:r>
      <w:r w:rsidR="00EF5848">
        <w:rPr>
          <w:lang w:val="sv-SE"/>
        </w:rPr>
        <w:t xml:space="preserve"> </w:t>
      </w:r>
      <w:r w:rsidR="00BB3E57">
        <w:rPr>
          <w:lang w:val="sv-SE"/>
        </w:rPr>
        <w:t>917</w:t>
      </w:r>
      <w:r w:rsidR="00712D46">
        <w:rPr>
          <w:lang w:val="sv-SE"/>
        </w:rPr>
        <w:t xml:space="preserve"> mnkr</w:t>
      </w:r>
    </w:p>
    <w:p w:rsidR="006C384C" w:rsidRDefault="006C384C" w:rsidP="00C55C73">
      <w:pPr>
        <w:rPr>
          <w:lang w:val="sv-SE"/>
        </w:rPr>
      </w:pPr>
    </w:p>
    <w:p w:rsidR="00C55C73" w:rsidRDefault="00C55C73" w:rsidP="00C55C73">
      <w:pPr>
        <w:rPr>
          <w:lang w:val="sv-SE"/>
        </w:rPr>
      </w:pPr>
      <w:r>
        <w:rPr>
          <w:lang w:val="sv-SE"/>
        </w:rPr>
        <w:t xml:space="preserve">Av denna ram avser </w:t>
      </w:r>
      <w:r w:rsidR="003F39F5">
        <w:rPr>
          <w:lang w:val="sv-SE"/>
        </w:rPr>
        <w:t>1 0</w:t>
      </w:r>
      <w:r w:rsidR="00E96930">
        <w:rPr>
          <w:lang w:val="sv-SE"/>
        </w:rPr>
        <w:t>00</w:t>
      </w:r>
      <w:r w:rsidR="003F39F5">
        <w:rPr>
          <w:lang w:val="sv-SE"/>
        </w:rPr>
        <w:t>,</w:t>
      </w:r>
      <w:r w:rsidR="00E96930">
        <w:rPr>
          <w:lang w:val="sv-SE"/>
        </w:rPr>
        <w:t>0</w:t>
      </w:r>
      <w:r w:rsidR="00712D46">
        <w:rPr>
          <w:lang w:val="sv-SE"/>
        </w:rPr>
        <w:t xml:space="preserve"> mnkr </w:t>
      </w:r>
      <w:r>
        <w:rPr>
          <w:lang w:val="sv-SE"/>
        </w:rPr>
        <w:t>kommunens egen upplåning inklusive VA-verksamheten.</w:t>
      </w:r>
    </w:p>
    <w:p w:rsidR="00C55C73" w:rsidRPr="008F74DE" w:rsidRDefault="00C55C73" w:rsidP="00C55C73">
      <w:pPr>
        <w:rPr>
          <w:lang w:val="sv-SE"/>
        </w:rPr>
      </w:pPr>
    </w:p>
    <w:p w:rsidR="00C55C73" w:rsidRPr="008F74DE" w:rsidRDefault="00C55C73" w:rsidP="00C55C73">
      <w:pPr>
        <w:rPr>
          <w:b/>
          <w:lang w:val="sv-SE"/>
        </w:rPr>
      </w:pPr>
      <w:bookmarkStart w:id="168" w:name="OLE_LINK1"/>
      <w:bookmarkStart w:id="169" w:name="OLE_LINK2"/>
      <w:r w:rsidRPr="008F74DE">
        <w:rPr>
          <w:b/>
          <w:lang w:val="sv-SE"/>
        </w:rPr>
        <w:t>Kommunfullmäktiges ramar för utlåning och bo</w:t>
      </w:r>
      <w:r>
        <w:rPr>
          <w:b/>
          <w:lang w:val="sv-SE"/>
        </w:rPr>
        <w:t>rgensteckning till helägda bolag</w:t>
      </w:r>
    </w:p>
    <w:bookmarkEnd w:id="168"/>
    <w:bookmarkEnd w:id="169"/>
    <w:p w:rsidR="00C55C73" w:rsidRPr="008F74DE" w:rsidRDefault="00C55C73" w:rsidP="00C55C73">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55C73" w:rsidRPr="00304CD4" w:rsidTr="00E4364F">
        <w:tc>
          <w:tcPr>
            <w:tcW w:w="4428" w:type="dxa"/>
          </w:tcPr>
          <w:p w:rsidR="00C55C73" w:rsidRPr="00304CD4" w:rsidRDefault="00C55C73" w:rsidP="00E4364F">
            <w:pPr>
              <w:rPr>
                <w:b/>
                <w:lang w:val="sv-SE"/>
              </w:rPr>
            </w:pPr>
            <w:r w:rsidRPr="00304CD4">
              <w:rPr>
                <w:b/>
                <w:lang w:val="sv-SE"/>
              </w:rPr>
              <w:t>Bolag</w:t>
            </w:r>
          </w:p>
        </w:tc>
        <w:tc>
          <w:tcPr>
            <w:tcW w:w="4428" w:type="dxa"/>
          </w:tcPr>
          <w:p w:rsidR="00C55C73" w:rsidRPr="00304CD4" w:rsidRDefault="00C55C73" w:rsidP="00E4364F">
            <w:pPr>
              <w:rPr>
                <w:b/>
                <w:lang w:val="sv-SE"/>
              </w:rPr>
            </w:pPr>
            <w:r w:rsidRPr="00304CD4">
              <w:rPr>
                <w:b/>
                <w:lang w:val="sv-SE"/>
              </w:rPr>
              <w:t xml:space="preserve">Ram </w:t>
            </w:r>
            <w:r>
              <w:rPr>
                <w:b/>
                <w:lang w:val="sv-SE"/>
              </w:rPr>
              <w:t>mn</w:t>
            </w:r>
            <w:r w:rsidRPr="00304CD4">
              <w:rPr>
                <w:b/>
                <w:lang w:val="sv-SE"/>
              </w:rPr>
              <w:t>kr</w:t>
            </w:r>
          </w:p>
        </w:tc>
      </w:tr>
      <w:tr w:rsidR="00C55C73" w:rsidRPr="00304CD4" w:rsidTr="00E4364F">
        <w:tc>
          <w:tcPr>
            <w:tcW w:w="4428" w:type="dxa"/>
          </w:tcPr>
          <w:p w:rsidR="00C55C73" w:rsidRPr="00304CD4" w:rsidRDefault="00C55C73" w:rsidP="00E4364F">
            <w:pPr>
              <w:rPr>
                <w:lang w:val="sv-SE"/>
              </w:rPr>
            </w:pPr>
            <w:r w:rsidRPr="00304CD4">
              <w:rPr>
                <w:lang w:val="sv-SE"/>
              </w:rPr>
              <w:t>AB Karlskrona Moderbolag</w:t>
            </w:r>
          </w:p>
        </w:tc>
        <w:tc>
          <w:tcPr>
            <w:tcW w:w="4428" w:type="dxa"/>
          </w:tcPr>
          <w:p w:rsidR="00C55C73" w:rsidRPr="00304CD4" w:rsidRDefault="00E96930" w:rsidP="00E4364F">
            <w:pPr>
              <w:rPr>
                <w:lang w:val="sv-SE"/>
              </w:rPr>
            </w:pPr>
            <w:r>
              <w:rPr>
                <w:lang w:val="sv-SE"/>
              </w:rPr>
              <w:t xml:space="preserve">   </w:t>
            </w:r>
            <w:r w:rsidR="00C55C73">
              <w:rPr>
                <w:lang w:val="sv-SE"/>
              </w:rPr>
              <w:t>3</w:t>
            </w:r>
            <w:r w:rsidR="003F39F5">
              <w:rPr>
                <w:lang w:val="sv-SE"/>
              </w:rPr>
              <w:t>58</w:t>
            </w:r>
            <w:r w:rsidR="00C55C73">
              <w:rPr>
                <w:lang w:val="sv-SE"/>
              </w:rPr>
              <w:t>,0</w:t>
            </w:r>
          </w:p>
        </w:tc>
      </w:tr>
      <w:tr w:rsidR="00C55C73" w:rsidRPr="00304CD4" w:rsidTr="00E4364F">
        <w:tc>
          <w:tcPr>
            <w:tcW w:w="4428" w:type="dxa"/>
          </w:tcPr>
          <w:p w:rsidR="00BA7680" w:rsidRDefault="00C55C73" w:rsidP="006C76CC">
            <w:pPr>
              <w:rPr>
                <w:lang w:val="sv-SE"/>
              </w:rPr>
            </w:pPr>
            <w:r w:rsidRPr="00304CD4">
              <w:rPr>
                <w:lang w:val="sv-SE"/>
              </w:rPr>
              <w:t xml:space="preserve">Affärsverken Karlskrona AB </w:t>
            </w:r>
            <w:r w:rsidR="006C76CC">
              <w:rPr>
                <w:lang w:val="sv-SE"/>
              </w:rPr>
              <w:t xml:space="preserve">samt </w:t>
            </w:r>
          </w:p>
          <w:p w:rsidR="00C55C73" w:rsidRPr="00304CD4" w:rsidRDefault="006C76CC" w:rsidP="006C76CC">
            <w:pPr>
              <w:rPr>
                <w:lang w:val="sv-SE"/>
              </w:rPr>
            </w:pPr>
            <w:r>
              <w:rPr>
                <w:lang w:val="sv-SE"/>
              </w:rPr>
              <w:t>Affärsverken Elnät AB</w:t>
            </w:r>
          </w:p>
        </w:tc>
        <w:tc>
          <w:tcPr>
            <w:tcW w:w="4428" w:type="dxa"/>
          </w:tcPr>
          <w:p w:rsidR="00C55C73" w:rsidRPr="00304CD4" w:rsidRDefault="00EF5848" w:rsidP="00E4364F">
            <w:pPr>
              <w:rPr>
                <w:lang w:val="sv-SE"/>
              </w:rPr>
            </w:pPr>
            <w:r>
              <w:rPr>
                <w:lang w:val="sv-SE"/>
              </w:rPr>
              <w:t>1</w:t>
            </w:r>
            <w:r w:rsidR="006C384C">
              <w:rPr>
                <w:lang w:val="sv-SE"/>
              </w:rPr>
              <w:t> </w:t>
            </w:r>
            <w:r>
              <w:rPr>
                <w:lang w:val="sv-SE"/>
              </w:rPr>
              <w:t>510</w:t>
            </w:r>
            <w:r w:rsidR="006C384C">
              <w:rPr>
                <w:lang w:val="sv-SE"/>
              </w:rPr>
              <w:t>,0</w:t>
            </w:r>
            <w:r w:rsidR="00843C5D">
              <w:rPr>
                <w:lang w:val="sv-SE"/>
              </w:rPr>
              <w:t xml:space="preserve">     </w:t>
            </w:r>
          </w:p>
        </w:tc>
      </w:tr>
      <w:tr w:rsidR="00C55C73" w:rsidRPr="00304CD4" w:rsidTr="00E4364F">
        <w:tc>
          <w:tcPr>
            <w:tcW w:w="4428" w:type="dxa"/>
          </w:tcPr>
          <w:p w:rsidR="00C55C73" w:rsidRPr="00304CD4" w:rsidRDefault="00C55C73" w:rsidP="00E4364F">
            <w:pPr>
              <w:rPr>
                <w:lang w:val="sv-SE"/>
              </w:rPr>
            </w:pPr>
            <w:r w:rsidRPr="00304CD4">
              <w:rPr>
                <w:lang w:val="sv-SE"/>
              </w:rPr>
              <w:t>AB Karlskronahem</w:t>
            </w:r>
          </w:p>
        </w:tc>
        <w:tc>
          <w:tcPr>
            <w:tcW w:w="4428" w:type="dxa"/>
          </w:tcPr>
          <w:p w:rsidR="00C55C73" w:rsidRPr="00304CD4" w:rsidRDefault="00EF5848" w:rsidP="003F39F5">
            <w:pPr>
              <w:rPr>
                <w:lang w:val="sv-SE"/>
              </w:rPr>
            </w:pPr>
            <w:r>
              <w:rPr>
                <w:lang w:val="sv-SE"/>
              </w:rPr>
              <w:t>1</w:t>
            </w:r>
            <w:r w:rsidR="006C384C">
              <w:rPr>
                <w:lang w:val="sv-SE"/>
              </w:rPr>
              <w:t> </w:t>
            </w:r>
            <w:r>
              <w:rPr>
                <w:lang w:val="sv-SE"/>
              </w:rPr>
              <w:t>510</w:t>
            </w:r>
            <w:r w:rsidR="006C384C">
              <w:rPr>
                <w:lang w:val="sv-SE"/>
              </w:rPr>
              <w:t>,0</w:t>
            </w:r>
            <w:r w:rsidR="00843C5D">
              <w:rPr>
                <w:lang w:val="sv-SE"/>
              </w:rPr>
              <w:t xml:space="preserve">    </w:t>
            </w:r>
          </w:p>
        </w:tc>
      </w:tr>
      <w:tr w:rsidR="00C55C73" w:rsidRPr="00304CD4" w:rsidTr="00E4364F">
        <w:tc>
          <w:tcPr>
            <w:tcW w:w="4428" w:type="dxa"/>
          </w:tcPr>
          <w:p w:rsidR="00C55C73" w:rsidRPr="00304CD4" w:rsidRDefault="00C55C73" w:rsidP="00E4364F">
            <w:pPr>
              <w:rPr>
                <w:lang w:val="sv-SE"/>
              </w:rPr>
            </w:pPr>
            <w:r w:rsidRPr="00304CD4">
              <w:rPr>
                <w:lang w:val="sv-SE"/>
              </w:rPr>
              <w:t>Kruthusen Företagsfastigheter AB</w:t>
            </w:r>
          </w:p>
        </w:tc>
        <w:tc>
          <w:tcPr>
            <w:tcW w:w="4428" w:type="dxa"/>
          </w:tcPr>
          <w:p w:rsidR="00C55C73" w:rsidRPr="00304CD4" w:rsidRDefault="00E96930" w:rsidP="00EF5848">
            <w:pPr>
              <w:rPr>
                <w:lang w:val="sv-SE"/>
              </w:rPr>
            </w:pPr>
            <w:r>
              <w:rPr>
                <w:lang w:val="sv-SE"/>
              </w:rPr>
              <w:t xml:space="preserve">   </w:t>
            </w:r>
            <w:r w:rsidR="00EF5848">
              <w:rPr>
                <w:lang w:val="sv-SE"/>
              </w:rPr>
              <w:t>507</w:t>
            </w:r>
            <w:r w:rsidR="006C384C">
              <w:rPr>
                <w:lang w:val="sv-SE"/>
              </w:rPr>
              <w:t>,0</w:t>
            </w:r>
            <w:r>
              <w:rPr>
                <w:lang w:val="sv-SE"/>
              </w:rPr>
              <w:t xml:space="preserve">      </w:t>
            </w:r>
          </w:p>
        </w:tc>
      </w:tr>
      <w:tr w:rsidR="00C55C73" w:rsidRPr="00304CD4" w:rsidTr="00E4364F">
        <w:tc>
          <w:tcPr>
            <w:tcW w:w="4428" w:type="dxa"/>
          </w:tcPr>
          <w:p w:rsidR="00C55C73" w:rsidRPr="00304CD4" w:rsidRDefault="00BA7680" w:rsidP="00E4364F">
            <w:pPr>
              <w:rPr>
                <w:lang w:val="sv-SE"/>
              </w:rPr>
            </w:pPr>
            <w:r>
              <w:rPr>
                <w:lang w:val="sv-SE"/>
              </w:rPr>
              <w:t xml:space="preserve">Utveckling </w:t>
            </w:r>
            <w:r w:rsidR="00581779">
              <w:rPr>
                <w:lang w:val="sv-SE"/>
              </w:rPr>
              <w:t xml:space="preserve">i </w:t>
            </w:r>
            <w:r w:rsidR="00581779" w:rsidRPr="00304CD4">
              <w:rPr>
                <w:lang w:val="sv-SE"/>
              </w:rPr>
              <w:t>Karlskrona</w:t>
            </w:r>
            <w:r w:rsidR="00C55C73" w:rsidRPr="00304CD4">
              <w:rPr>
                <w:lang w:val="sv-SE"/>
              </w:rPr>
              <w:t xml:space="preserve"> AB</w:t>
            </w:r>
          </w:p>
        </w:tc>
        <w:tc>
          <w:tcPr>
            <w:tcW w:w="4428" w:type="dxa"/>
          </w:tcPr>
          <w:p w:rsidR="00C55C73" w:rsidRPr="00304CD4" w:rsidRDefault="00E96930" w:rsidP="00E4364F">
            <w:pPr>
              <w:rPr>
                <w:lang w:val="sv-SE"/>
              </w:rPr>
            </w:pPr>
            <w:r>
              <w:rPr>
                <w:lang w:val="sv-SE"/>
              </w:rPr>
              <w:t xml:space="preserve">     </w:t>
            </w:r>
            <w:r w:rsidR="00843C5D">
              <w:rPr>
                <w:lang w:val="sv-SE"/>
              </w:rPr>
              <w:t xml:space="preserve">22,0     </w:t>
            </w:r>
          </w:p>
        </w:tc>
      </w:tr>
    </w:tbl>
    <w:p w:rsidR="00C55C73" w:rsidRPr="008F74DE" w:rsidRDefault="00C55C73" w:rsidP="00C55C73">
      <w:pPr>
        <w:rPr>
          <w:lang w:val="sv-SE"/>
        </w:rPr>
      </w:pPr>
    </w:p>
    <w:p w:rsidR="00C55C73" w:rsidRPr="008F74DE" w:rsidRDefault="00C55C73" w:rsidP="00C55C73">
      <w:pPr>
        <w:rPr>
          <w:b/>
          <w:lang w:val="sv-SE"/>
        </w:rPr>
      </w:pPr>
      <w:r w:rsidRPr="008F74DE">
        <w:rPr>
          <w:b/>
          <w:lang w:val="sv-SE"/>
        </w:rPr>
        <w:t xml:space="preserve">Kommunfullmäktiges </w:t>
      </w:r>
      <w:r w:rsidR="00E96930">
        <w:rPr>
          <w:b/>
          <w:lang w:val="sv-SE"/>
        </w:rPr>
        <w:t xml:space="preserve">ramar för </w:t>
      </w:r>
      <w:r w:rsidRPr="008F74DE">
        <w:rPr>
          <w:b/>
          <w:lang w:val="sv-SE"/>
        </w:rPr>
        <w:t>utlåning och borgensteckning till externa parter</w:t>
      </w:r>
    </w:p>
    <w:p w:rsidR="00C55C73" w:rsidRPr="008F74DE" w:rsidRDefault="00C55C73" w:rsidP="00C55C73">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55C73" w:rsidRPr="00304CD4" w:rsidTr="00E4364F">
        <w:tc>
          <w:tcPr>
            <w:tcW w:w="4428" w:type="dxa"/>
          </w:tcPr>
          <w:p w:rsidR="00C55C73" w:rsidRPr="00304CD4" w:rsidRDefault="00C55C73" w:rsidP="00E4364F">
            <w:pPr>
              <w:rPr>
                <w:b/>
                <w:lang w:val="sv-SE"/>
              </w:rPr>
            </w:pPr>
            <w:r w:rsidRPr="00304CD4">
              <w:rPr>
                <w:b/>
                <w:lang w:val="sv-SE"/>
              </w:rPr>
              <w:t>Verksamhet</w:t>
            </w:r>
          </w:p>
        </w:tc>
        <w:tc>
          <w:tcPr>
            <w:tcW w:w="4428" w:type="dxa"/>
          </w:tcPr>
          <w:p w:rsidR="00C55C73" w:rsidRPr="00304CD4" w:rsidRDefault="00C55C73" w:rsidP="00E4364F">
            <w:pPr>
              <w:rPr>
                <w:b/>
                <w:lang w:val="sv-SE"/>
              </w:rPr>
            </w:pPr>
            <w:r w:rsidRPr="00304CD4">
              <w:rPr>
                <w:b/>
                <w:lang w:val="sv-SE"/>
              </w:rPr>
              <w:t xml:space="preserve">Ram </w:t>
            </w:r>
            <w:r w:rsidR="003F39F5">
              <w:rPr>
                <w:b/>
                <w:lang w:val="sv-SE"/>
              </w:rPr>
              <w:t>mn</w:t>
            </w:r>
            <w:r w:rsidRPr="00304CD4">
              <w:rPr>
                <w:b/>
                <w:lang w:val="sv-SE"/>
              </w:rPr>
              <w:t>kr</w:t>
            </w:r>
          </w:p>
        </w:tc>
      </w:tr>
      <w:tr w:rsidR="00C55C73" w:rsidRPr="00304CD4" w:rsidTr="00E4364F">
        <w:tc>
          <w:tcPr>
            <w:tcW w:w="4428" w:type="dxa"/>
          </w:tcPr>
          <w:p w:rsidR="00C55C73" w:rsidRPr="00304CD4" w:rsidRDefault="00C55C73" w:rsidP="00E4364F">
            <w:pPr>
              <w:rPr>
                <w:lang w:val="sv-SE"/>
              </w:rPr>
            </w:pPr>
            <w:r w:rsidRPr="00304CD4">
              <w:rPr>
                <w:lang w:val="sv-SE"/>
              </w:rPr>
              <w:t>Räddningstjänsten Östra Blekinge</w:t>
            </w:r>
          </w:p>
        </w:tc>
        <w:tc>
          <w:tcPr>
            <w:tcW w:w="4428" w:type="dxa"/>
          </w:tcPr>
          <w:p w:rsidR="00C55C73" w:rsidRPr="00304CD4" w:rsidRDefault="00E96930" w:rsidP="00E4364F">
            <w:pPr>
              <w:rPr>
                <w:lang w:val="sv-SE"/>
              </w:rPr>
            </w:pPr>
            <w:r>
              <w:rPr>
                <w:lang w:val="sv-SE"/>
              </w:rPr>
              <w:t xml:space="preserve">     </w:t>
            </w:r>
            <w:r w:rsidR="003F39F5">
              <w:rPr>
                <w:lang w:val="sv-SE"/>
              </w:rPr>
              <w:t>10,0</w:t>
            </w:r>
          </w:p>
        </w:tc>
      </w:tr>
    </w:tbl>
    <w:p w:rsidR="00C55C73" w:rsidRDefault="00C55C73" w:rsidP="00C55C73">
      <w:pPr>
        <w:rPr>
          <w:b/>
          <w:lang w:val="sv-SE"/>
        </w:rPr>
      </w:pPr>
    </w:p>
    <w:p w:rsidR="00C55C73" w:rsidRPr="005F43D6" w:rsidRDefault="00C55C73" w:rsidP="00C55C73">
      <w:pPr>
        <w:pStyle w:val="Rubrik1"/>
        <w:numPr>
          <w:ilvl w:val="0"/>
          <w:numId w:val="0"/>
        </w:numPr>
        <w:rPr>
          <w:lang w:val="sv-SE"/>
        </w:rPr>
      </w:pPr>
      <w:bookmarkStart w:id="170" w:name="_Toc404924737"/>
      <w:r>
        <w:rPr>
          <w:b/>
          <w:lang w:val="sv-SE"/>
        </w:rPr>
        <w:t xml:space="preserve"> </w:t>
      </w:r>
      <w:r>
        <w:rPr>
          <w:lang w:val="sv-SE"/>
        </w:rPr>
        <w:br w:type="page"/>
      </w:r>
      <w:bookmarkStart w:id="171" w:name="_Toc253116823"/>
      <w:r w:rsidRPr="005F43D6">
        <w:rPr>
          <w:lang w:val="sv-SE"/>
        </w:rPr>
        <w:t xml:space="preserve">Bilaga </w:t>
      </w:r>
      <w:r>
        <w:rPr>
          <w:lang w:val="sv-SE"/>
        </w:rPr>
        <w:t>2</w:t>
      </w:r>
      <w:r w:rsidRPr="005F43D6">
        <w:rPr>
          <w:lang w:val="sv-SE"/>
        </w:rPr>
        <w:t xml:space="preserve"> – </w:t>
      </w:r>
      <w:bookmarkEnd w:id="171"/>
      <w:r w:rsidRPr="005F43D6">
        <w:rPr>
          <w:lang w:val="sv-SE"/>
        </w:rPr>
        <w:t>Behörigheter</w:t>
      </w:r>
      <w:bookmarkEnd w:id="170"/>
    </w:p>
    <w:p w:rsidR="00C55C73" w:rsidRPr="005F43D6" w:rsidRDefault="00C55C73" w:rsidP="00C55C73">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443"/>
      </w:tblGrid>
      <w:tr w:rsidR="00C55C73" w:rsidRPr="005F43D6" w:rsidTr="00E4364F">
        <w:tc>
          <w:tcPr>
            <w:tcW w:w="4644" w:type="dxa"/>
          </w:tcPr>
          <w:p w:rsidR="00C55C73" w:rsidRPr="00CD7E01" w:rsidRDefault="00C55C73" w:rsidP="00E4364F">
            <w:pPr>
              <w:jc w:val="both"/>
              <w:rPr>
                <w:b/>
                <w:lang w:val="sv-SE"/>
              </w:rPr>
            </w:pPr>
            <w:r w:rsidRPr="00CD7E01">
              <w:rPr>
                <w:b/>
                <w:szCs w:val="22"/>
                <w:lang w:val="sv-SE"/>
              </w:rPr>
              <w:t>Ärende</w:t>
            </w:r>
          </w:p>
        </w:tc>
        <w:tc>
          <w:tcPr>
            <w:tcW w:w="4644" w:type="dxa"/>
          </w:tcPr>
          <w:p w:rsidR="00C55C73" w:rsidRPr="00CD7E01" w:rsidRDefault="00C55C73" w:rsidP="00E4364F">
            <w:pPr>
              <w:jc w:val="both"/>
              <w:rPr>
                <w:b/>
                <w:lang w:val="sv-SE"/>
              </w:rPr>
            </w:pPr>
            <w:r w:rsidRPr="00CD7E01">
              <w:rPr>
                <w:b/>
                <w:szCs w:val="22"/>
                <w:lang w:val="sv-SE"/>
              </w:rPr>
              <w:t>Befattningar</w:t>
            </w:r>
          </w:p>
        </w:tc>
      </w:tr>
      <w:tr w:rsidR="00C55C73" w:rsidRPr="005F43D6" w:rsidTr="00E4364F">
        <w:tc>
          <w:tcPr>
            <w:tcW w:w="4644" w:type="dxa"/>
          </w:tcPr>
          <w:p w:rsidR="00C55C73" w:rsidRPr="00CD7E01" w:rsidRDefault="00C55C73" w:rsidP="00E4364F">
            <w:pPr>
              <w:jc w:val="both"/>
              <w:rPr>
                <w:lang w:val="sv-SE"/>
              </w:rPr>
            </w:pPr>
            <w:r w:rsidRPr="00CD7E01">
              <w:rPr>
                <w:szCs w:val="22"/>
                <w:lang w:val="sv-SE"/>
              </w:rPr>
              <w:t xml:space="preserve">Besluta om extern upplåning, räntederivat, placeringar och övriga för internbanken </w:t>
            </w:r>
            <w:proofErr w:type="gramStart"/>
            <w:r w:rsidRPr="00CD7E01">
              <w:rPr>
                <w:szCs w:val="22"/>
                <w:lang w:val="sv-SE"/>
              </w:rPr>
              <w:t>erforderliga</w:t>
            </w:r>
            <w:proofErr w:type="gramEnd"/>
            <w:r w:rsidRPr="00CD7E01">
              <w:rPr>
                <w:szCs w:val="22"/>
                <w:lang w:val="sv-SE"/>
              </w:rPr>
              <w:t xml:space="preserve"> transaktioner (var för sig)</w:t>
            </w:r>
          </w:p>
          <w:p w:rsidR="00C55C73" w:rsidRPr="00CD7E01" w:rsidRDefault="00C55C73" w:rsidP="00E4364F">
            <w:pPr>
              <w:jc w:val="both"/>
              <w:rPr>
                <w:lang w:val="sv-SE"/>
              </w:rPr>
            </w:pPr>
          </w:p>
        </w:tc>
        <w:tc>
          <w:tcPr>
            <w:tcW w:w="4644" w:type="dxa"/>
          </w:tcPr>
          <w:p w:rsidR="00C55C73" w:rsidRPr="00CD7E01" w:rsidRDefault="00C55C73" w:rsidP="00E4364F">
            <w:pPr>
              <w:jc w:val="both"/>
              <w:rPr>
                <w:lang w:val="sv-SE"/>
              </w:rPr>
            </w:pPr>
            <w:r w:rsidRPr="00CD7E01">
              <w:rPr>
                <w:szCs w:val="22"/>
                <w:lang w:val="sv-SE"/>
              </w:rPr>
              <w:t>Ekonomichef</w:t>
            </w:r>
          </w:p>
          <w:p w:rsidR="00C55C73" w:rsidRPr="00CD7E01" w:rsidRDefault="00C55C73" w:rsidP="00E4364F">
            <w:pPr>
              <w:jc w:val="both"/>
              <w:rPr>
                <w:lang w:val="sv-SE"/>
              </w:rPr>
            </w:pPr>
            <w:r w:rsidRPr="00CD7E01">
              <w:rPr>
                <w:szCs w:val="22"/>
                <w:lang w:val="sv-SE"/>
              </w:rPr>
              <w:t>Finanschef</w:t>
            </w:r>
          </w:p>
        </w:tc>
      </w:tr>
      <w:tr w:rsidR="00C55C73" w:rsidRPr="00BA7680" w:rsidTr="00E4364F">
        <w:tc>
          <w:tcPr>
            <w:tcW w:w="4644" w:type="dxa"/>
          </w:tcPr>
          <w:p w:rsidR="00C55C73" w:rsidRPr="00CD7E01" w:rsidRDefault="00C55C73" w:rsidP="00E4364F">
            <w:pPr>
              <w:jc w:val="both"/>
              <w:rPr>
                <w:lang w:val="sv-SE"/>
              </w:rPr>
            </w:pPr>
            <w:r w:rsidRPr="00CD7E01">
              <w:rPr>
                <w:szCs w:val="22"/>
                <w:lang w:val="sv-SE"/>
              </w:rPr>
              <w:t xml:space="preserve">Underteckna handlingar i samband med extern upplåning, räntederivat, placeringar och övriga för internbanken </w:t>
            </w:r>
            <w:proofErr w:type="gramStart"/>
            <w:r w:rsidRPr="00CD7E01">
              <w:rPr>
                <w:szCs w:val="22"/>
                <w:lang w:val="sv-SE"/>
              </w:rPr>
              <w:t>erforderliga</w:t>
            </w:r>
            <w:proofErr w:type="gramEnd"/>
            <w:r w:rsidRPr="00CD7E01">
              <w:rPr>
                <w:szCs w:val="22"/>
                <w:lang w:val="sv-SE"/>
              </w:rPr>
              <w:t xml:space="preserve"> transaktioner (två i förening)</w:t>
            </w:r>
          </w:p>
          <w:p w:rsidR="00C55C73" w:rsidRPr="00CD7E01" w:rsidRDefault="00C55C73" w:rsidP="00E4364F">
            <w:pPr>
              <w:jc w:val="both"/>
              <w:rPr>
                <w:lang w:val="sv-SE"/>
              </w:rPr>
            </w:pPr>
          </w:p>
        </w:tc>
        <w:tc>
          <w:tcPr>
            <w:tcW w:w="4644" w:type="dxa"/>
          </w:tcPr>
          <w:p w:rsidR="00C55C73" w:rsidRPr="00CD7E01" w:rsidRDefault="00C55C73" w:rsidP="00E4364F">
            <w:pPr>
              <w:jc w:val="both"/>
              <w:rPr>
                <w:lang w:val="sv-SE"/>
              </w:rPr>
            </w:pPr>
            <w:r w:rsidRPr="00CD7E01">
              <w:rPr>
                <w:szCs w:val="22"/>
                <w:lang w:val="sv-SE"/>
              </w:rPr>
              <w:t>Ekonomichef</w:t>
            </w:r>
          </w:p>
          <w:p w:rsidR="00C55C73" w:rsidRPr="00CD7E01" w:rsidRDefault="00C55C73" w:rsidP="00E4364F">
            <w:pPr>
              <w:jc w:val="both"/>
              <w:rPr>
                <w:lang w:val="sv-SE"/>
              </w:rPr>
            </w:pPr>
            <w:r w:rsidRPr="00CD7E01">
              <w:rPr>
                <w:szCs w:val="22"/>
                <w:lang w:val="sv-SE"/>
              </w:rPr>
              <w:t>Finanschef</w:t>
            </w:r>
          </w:p>
          <w:p w:rsidR="00C55C73" w:rsidRPr="00CD7E01" w:rsidRDefault="00C55C73" w:rsidP="00E4364F">
            <w:pPr>
              <w:jc w:val="both"/>
              <w:rPr>
                <w:lang w:val="sv-SE"/>
              </w:rPr>
            </w:pPr>
            <w:r w:rsidRPr="00CD7E01">
              <w:rPr>
                <w:szCs w:val="22"/>
                <w:lang w:val="sv-SE"/>
              </w:rPr>
              <w:t>Redovisningschef</w:t>
            </w:r>
          </w:p>
          <w:p w:rsidR="00C55C73" w:rsidRPr="00CD7E01" w:rsidRDefault="00EF5848" w:rsidP="00E4364F">
            <w:pPr>
              <w:jc w:val="both"/>
              <w:rPr>
                <w:lang w:val="sv-SE"/>
              </w:rPr>
            </w:pPr>
            <w:r>
              <w:rPr>
                <w:szCs w:val="22"/>
                <w:lang w:val="sv-SE"/>
              </w:rPr>
              <w:t>Chef för controllerenheten</w:t>
            </w:r>
          </w:p>
        </w:tc>
      </w:tr>
      <w:tr w:rsidR="00C55C73" w:rsidRPr="005F43D6" w:rsidTr="00E4364F">
        <w:tc>
          <w:tcPr>
            <w:tcW w:w="4644" w:type="dxa"/>
          </w:tcPr>
          <w:p w:rsidR="00C55C73" w:rsidRPr="00CD7E01" w:rsidRDefault="00C55C73" w:rsidP="00E4364F">
            <w:pPr>
              <w:jc w:val="both"/>
              <w:rPr>
                <w:lang w:val="sv-SE"/>
              </w:rPr>
            </w:pPr>
            <w:r w:rsidRPr="00CD7E01">
              <w:rPr>
                <w:szCs w:val="22"/>
                <w:lang w:val="sv-SE"/>
              </w:rPr>
              <w:t>Besluta om finansiell leasing (var för sig)</w:t>
            </w:r>
          </w:p>
        </w:tc>
        <w:tc>
          <w:tcPr>
            <w:tcW w:w="4644" w:type="dxa"/>
          </w:tcPr>
          <w:p w:rsidR="00C55C73" w:rsidRPr="00CD7E01" w:rsidRDefault="00C55C73" w:rsidP="00E4364F">
            <w:pPr>
              <w:jc w:val="both"/>
              <w:rPr>
                <w:lang w:val="sv-SE"/>
              </w:rPr>
            </w:pPr>
            <w:r w:rsidRPr="00CD7E01">
              <w:rPr>
                <w:szCs w:val="22"/>
                <w:lang w:val="sv-SE"/>
              </w:rPr>
              <w:t>Ekonomichef</w:t>
            </w:r>
          </w:p>
          <w:p w:rsidR="00C55C73" w:rsidRPr="00CD7E01" w:rsidRDefault="00C55C73" w:rsidP="00E4364F">
            <w:pPr>
              <w:jc w:val="both"/>
              <w:rPr>
                <w:lang w:val="sv-SE"/>
              </w:rPr>
            </w:pPr>
            <w:r w:rsidRPr="00CD7E01">
              <w:rPr>
                <w:szCs w:val="22"/>
                <w:lang w:val="sv-SE"/>
              </w:rPr>
              <w:t>Finanschef</w:t>
            </w:r>
          </w:p>
          <w:p w:rsidR="00C55C73" w:rsidRPr="00CD7E01" w:rsidRDefault="00C55C73" w:rsidP="00E4364F">
            <w:pPr>
              <w:jc w:val="both"/>
              <w:rPr>
                <w:lang w:val="sv-SE"/>
              </w:rPr>
            </w:pPr>
          </w:p>
        </w:tc>
      </w:tr>
      <w:tr w:rsidR="00C55C73" w:rsidRPr="00BA7680" w:rsidTr="00E4364F">
        <w:tc>
          <w:tcPr>
            <w:tcW w:w="4644" w:type="dxa"/>
          </w:tcPr>
          <w:p w:rsidR="00C55C73" w:rsidRPr="00CD7E01" w:rsidRDefault="00C55C73" w:rsidP="00E4364F">
            <w:pPr>
              <w:jc w:val="both"/>
              <w:rPr>
                <w:lang w:val="sv-SE"/>
              </w:rPr>
            </w:pPr>
            <w:r w:rsidRPr="00CD7E01">
              <w:rPr>
                <w:szCs w:val="22"/>
                <w:lang w:val="sv-SE"/>
              </w:rPr>
              <w:t>Underteckna handlingar i samband med finansiell leasing (två i förening)</w:t>
            </w:r>
          </w:p>
        </w:tc>
        <w:tc>
          <w:tcPr>
            <w:tcW w:w="4644" w:type="dxa"/>
          </w:tcPr>
          <w:p w:rsidR="00C55C73" w:rsidRPr="00CD7E01" w:rsidRDefault="00C55C73" w:rsidP="00E4364F">
            <w:pPr>
              <w:jc w:val="both"/>
              <w:rPr>
                <w:lang w:val="sv-SE"/>
              </w:rPr>
            </w:pPr>
            <w:r w:rsidRPr="00CD7E01">
              <w:rPr>
                <w:szCs w:val="22"/>
                <w:lang w:val="sv-SE"/>
              </w:rPr>
              <w:t>Ekonomichef</w:t>
            </w:r>
          </w:p>
          <w:p w:rsidR="00C55C73" w:rsidRPr="00CD7E01" w:rsidRDefault="00C55C73" w:rsidP="00E4364F">
            <w:pPr>
              <w:jc w:val="both"/>
              <w:rPr>
                <w:lang w:val="sv-SE"/>
              </w:rPr>
            </w:pPr>
            <w:r w:rsidRPr="00CD7E01">
              <w:rPr>
                <w:szCs w:val="22"/>
                <w:lang w:val="sv-SE"/>
              </w:rPr>
              <w:t>Finanschef</w:t>
            </w:r>
          </w:p>
          <w:p w:rsidR="00C55C73" w:rsidRPr="00CD7E01" w:rsidRDefault="00C55C73" w:rsidP="00E4364F">
            <w:pPr>
              <w:jc w:val="both"/>
              <w:rPr>
                <w:lang w:val="sv-SE"/>
              </w:rPr>
            </w:pPr>
            <w:r w:rsidRPr="00CD7E01">
              <w:rPr>
                <w:szCs w:val="22"/>
                <w:lang w:val="sv-SE"/>
              </w:rPr>
              <w:t>Redovisningschef</w:t>
            </w:r>
          </w:p>
          <w:p w:rsidR="00C55C73" w:rsidRPr="00CD7E01" w:rsidRDefault="00EF5848" w:rsidP="00E4364F">
            <w:pPr>
              <w:jc w:val="both"/>
              <w:rPr>
                <w:lang w:val="sv-SE"/>
              </w:rPr>
            </w:pPr>
            <w:r>
              <w:rPr>
                <w:szCs w:val="22"/>
                <w:lang w:val="sv-SE"/>
              </w:rPr>
              <w:t>Chef för controllerenheten</w:t>
            </w:r>
          </w:p>
        </w:tc>
      </w:tr>
    </w:tbl>
    <w:p w:rsidR="00C55C73" w:rsidRPr="00897A08" w:rsidRDefault="00C55C73" w:rsidP="00C55C73">
      <w:pPr>
        <w:rPr>
          <w:lang w:val="sv-SE"/>
        </w:rPr>
      </w:pPr>
    </w:p>
    <w:p w:rsidR="005B6E29" w:rsidRPr="00581779" w:rsidRDefault="005B6E29">
      <w:pPr>
        <w:rPr>
          <w:lang w:val="sv-SE"/>
        </w:rPr>
      </w:pPr>
    </w:p>
    <w:sectPr w:rsidR="005B6E29" w:rsidRPr="00581779" w:rsidSect="00E4364F">
      <w:headerReference w:type="default" r:id="rId9"/>
      <w:footerReference w:type="default" r:id="rId10"/>
      <w:pgSz w:w="12240" w:h="15840" w:code="1"/>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98" w:rsidRDefault="00ED5798">
      <w:r>
        <w:separator/>
      </w:r>
    </w:p>
  </w:endnote>
  <w:endnote w:type="continuationSeparator" w:id="0">
    <w:p w:rsidR="00ED5798" w:rsidRDefault="00ED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98" w:rsidRDefault="00ED5798" w:rsidP="00E4364F">
    <w:pPr>
      <w:pStyle w:val="Sidfot"/>
    </w:pPr>
    <w:r>
      <w:rPr>
        <w:rStyle w:val="Sidnummer"/>
        <w:sz w:val="20"/>
        <w:szCs w:val="20"/>
      </w:rPr>
      <w:tab/>
    </w:r>
    <w:r>
      <w:rPr>
        <w:rStyle w:val="Sidnummer"/>
        <w:sz w:val="20"/>
        <w:szCs w:val="20"/>
      </w:rPr>
      <w:tab/>
    </w:r>
    <w:r>
      <w:rPr>
        <w:rStyle w:val="Sidnummer"/>
      </w:rPr>
      <w:fldChar w:fldCharType="begin"/>
    </w:r>
    <w:r>
      <w:rPr>
        <w:rStyle w:val="Sidnummer"/>
      </w:rPr>
      <w:instrText xml:space="preserve"> PAGE </w:instrText>
    </w:r>
    <w:r>
      <w:rPr>
        <w:rStyle w:val="Sidnummer"/>
      </w:rPr>
      <w:fldChar w:fldCharType="separate"/>
    </w:r>
    <w:r w:rsidR="00527689">
      <w:rPr>
        <w:rStyle w:val="Sidnummer"/>
        <w:noProof/>
      </w:rPr>
      <w:t>3</w:t>
    </w:r>
    <w:r>
      <w:rPr>
        <w:rStyle w:val="Sid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98" w:rsidRDefault="00ED5798">
      <w:r>
        <w:separator/>
      </w:r>
    </w:p>
  </w:footnote>
  <w:footnote w:type="continuationSeparator" w:id="0">
    <w:p w:rsidR="00ED5798" w:rsidRDefault="00ED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98" w:rsidRPr="00AC5C54" w:rsidRDefault="00ED5798" w:rsidP="00E4364F">
    <w:pPr>
      <w:pStyle w:val="Sidhuvud"/>
      <w:jc w:val="right"/>
      <w:rPr>
        <w:lang w:val="sv-SE"/>
      </w:rPr>
    </w:pPr>
    <w:r w:rsidRPr="00AC5C54">
      <w:rPr>
        <w:lang w:val="sv-SE"/>
      </w:rPr>
      <w:t>Finansiella riktlinjer Karlskrona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457"/>
    <w:multiLevelType w:val="hybridMultilevel"/>
    <w:tmpl w:val="919CADAA"/>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CC56EB"/>
    <w:multiLevelType w:val="hybridMultilevel"/>
    <w:tmpl w:val="B95227EA"/>
    <w:lvl w:ilvl="0" w:tplc="C4826638">
      <w:start w:val="1"/>
      <w:numFmt w:val="lowerLetter"/>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2942F6"/>
    <w:multiLevelType w:val="hybridMultilevel"/>
    <w:tmpl w:val="107A62BE"/>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E40B94"/>
    <w:multiLevelType w:val="hybridMultilevel"/>
    <w:tmpl w:val="C08C48E8"/>
    <w:lvl w:ilvl="0" w:tplc="FFFFFFFF">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tabs>
          <w:tab w:val="num" w:pos="502"/>
        </w:tabs>
        <w:ind w:left="502"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CC0C32"/>
    <w:multiLevelType w:val="multilevel"/>
    <w:tmpl w:val="04090025"/>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start w:val="1"/>
      <w:numFmt w:val="decimal"/>
      <w:pStyle w:val="Rubrik9"/>
      <w:lvlText w:val="%1.%2.%3.%4.%5.%6.%7.%8.%9"/>
      <w:lvlJc w:val="left"/>
      <w:pPr>
        <w:tabs>
          <w:tab w:val="num" w:pos="1584"/>
        </w:tabs>
        <w:ind w:left="1584" w:hanging="1584"/>
      </w:pPr>
      <w:rPr>
        <w:rFonts w:cs="Times New Roman"/>
      </w:rPr>
    </w:lvl>
  </w:abstractNum>
  <w:abstractNum w:abstractNumId="5">
    <w:nsid w:val="139603B4"/>
    <w:multiLevelType w:val="hybridMultilevel"/>
    <w:tmpl w:val="82C8C8B6"/>
    <w:lvl w:ilvl="0" w:tplc="A8E8712C">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3E27180"/>
    <w:multiLevelType w:val="hybridMultilevel"/>
    <w:tmpl w:val="27EC11AA"/>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8A685A"/>
    <w:multiLevelType w:val="hybridMultilevel"/>
    <w:tmpl w:val="196EF9F2"/>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6D0EEC"/>
    <w:multiLevelType w:val="hybridMultilevel"/>
    <w:tmpl w:val="37FC250A"/>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AE66A4"/>
    <w:multiLevelType w:val="hybridMultilevel"/>
    <w:tmpl w:val="D0DC21F4"/>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AB30400"/>
    <w:multiLevelType w:val="hybridMultilevel"/>
    <w:tmpl w:val="63DEA4CC"/>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BB4F45"/>
    <w:multiLevelType w:val="hybridMultilevel"/>
    <w:tmpl w:val="AEC65366"/>
    <w:lvl w:ilvl="0" w:tplc="041D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BB68CA"/>
    <w:multiLevelType w:val="hybridMultilevel"/>
    <w:tmpl w:val="97D20112"/>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BAA0C28"/>
    <w:multiLevelType w:val="hybridMultilevel"/>
    <w:tmpl w:val="11FA2732"/>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D4A4C92"/>
    <w:multiLevelType w:val="hybridMultilevel"/>
    <w:tmpl w:val="90B84A7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AF356CC"/>
    <w:multiLevelType w:val="hybridMultilevel"/>
    <w:tmpl w:val="0DA265EC"/>
    <w:lvl w:ilvl="0" w:tplc="041D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BF873BC"/>
    <w:multiLevelType w:val="hybridMultilevel"/>
    <w:tmpl w:val="C08C48E8"/>
    <w:lvl w:ilvl="0" w:tplc="FFFFFFFF">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tabs>
          <w:tab w:val="num" w:pos="502"/>
        </w:tabs>
        <w:ind w:left="502"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24F45CA"/>
    <w:multiLevelType w:val="hybridMultilevel"/>
    <w:tmpl w:val="40185F8A"/>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7CF45A3"/>
    <w:multiLevelType w:val="hybridMultilevel"/>
    <w:tmpl w:val="89E451B4"/>
    <w:lvl w:ilvl="0" w:tplc="FFFFFFFF">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18"/>
  </w:num>
  <w:num w:numId="4">
    <w:abstractNumId w:val="7"/>
  </w:num>
  <w:num w:numId="5">
    <w:abstractNumId w:val="12"/>
  </w:num>
  <w:num w:numId="6">
    <w:abstractNumId w:val="0"/>
  </w:num>
  <w:num w:numId="7">
    <w:abstractNumId w:val="2"/>
  </w:num>
  <w:num w:numId="8">
    <w:abstractNumId w:val="10"/>
  </w:num>
  <w:num w:numId="9">
    <w:abstractNumId w:val="6"/>
  </w:num>
  <w:num w:numId="10">
    <w:abstractNumId w:val="9"/>
  </w:num>
  <w:num w:numId="11">
    <w:abstractNumId w:val="15"/>
  </w:num>
  <w:num w:numId="12">
    <w:abstractNumId w:val="14"/>
  </w:num>
  <w:num w:numId="13">
    <w:abstractNumId w:val="1"/>
  </w:num>
  <w:num w:numId="14">
    <w:abstractNumId w:val="8"/>
  </w:num>
  <w:num w:numId="15">
    <w:abstractNumId w:val="13"/>
  </w:num>
  <w:num w:numId="16">
    <w:abstractNumId w:val="17"/>
  </w:num>
  <w:num w:numId="17">
    <w:abstractNumId w:val="16"/>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73"/>
    <w:rsid w:val="0006475B"/>
    <w:rsid w:val="00100CC8"/>
    <w:rsid w:val="00172953"/>
    <w:rsid w:val="0018694D"/>
    <w:rsid w:val="00200665"/>
    <w:rsid w:val="003131DE"/>
    <w:rsid w:val="00330F54"/>
    <w:rsid w:val="00340AD6"/>
    <w:rsid w:val="003E37BA"/>
    <w:rsid w:val="003F39F5"/>
    <w:rsid w:val="0045615D"/>
    <w:rsid w:val="004E3047"/>
    <w:rsid w:val="00500841"/>
    <w:rsid w:val="00527689"/>
    <w:rsid w:val="00581779"/>
    <w:rsid w:val="005B6E29"/>
    <w:rsid w:val="005C4D85"/>
    <w:rsid w:val="005E329D"/>
    <w:rsid w:val="00663A10"/>
    <w:rsid w:val="006815A7"/>
    <w:rsid w:val="00690085"/>
    <w:rsid w:val="006C384C"/>
    <w:rsid w:val="006C76CC"/>
    <w:rsid w:val="00712D46"/>
    <w:rsid w:val="00802265"/>
    <w:rsid w:val="00843C5D"/>
    <w:rsid w:val="009262D2"/>
    <w:rsid w:val="009723D2"/>
    <w:rsid w:val="00A57915"/>
    <w:rsid w:val="00B15D7E"/>
    <w:rsid w:val="00B40908"/>
    <w:rsid w:val="00B5382A"/>
    <w:rsid w:val="00BA7680"/>
    <w:rsid w:val="00BB3E57"/>
    <w:rsid w:val="00C15111"/>
    <w:rsid w:val="00C320CC"/>
    <w:rsid w:val="00C55C73"/>
    <w:rsid w:val="00C753FD"/>
    <w:rsid w:val="00C809FF"/>
    <w:rsid w:val="00CB6DFC"/>
    <w:rsid w:val="00D25DB3"/>
    <w:rsid w:val="00D42364"/>
    <w:rsid w:val="00DB6A2F"/>
    <w:rsid w:val="00E4364F"/>
    <w:rsid w:val="00E96930"/>
    <w:rsid w:val="00ED008E"/>
    <w:rsid w:val="00ED5798"/>
    <w:rsid w:val="00EF5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73"/>
    <w:rPr>
      <w:rFonts w:ascii="Calibri" w:hAnsi="Calibri"/>
      <w:sz w:val="22"/>
      <w:szCs w:val="24"/>
      <w:lang w:val="en-US" w:eastAsia="en-US"/>
    </w:rPr>
  </w:style>
  <w:style w:type="paragraph" w:styleId="Rubrik1">
    <w:name w:val="heading 1"/>
    <w:basedOn w:val="Normal"/>
    <w:next w:val="Normal"/>
    <w:link w:val="Rubrik1Char"/>
    <w:qFormat/>
    <w:rsid w:val="00C55C73"/>
    <w:pPr>
      <w:keepNext/>
      <w:numPr>
        <w:numId w:val="1"/>
      </w:numPr>
      <w:spacing w:before="240" w:after="60"/>
      <w:outlineLvl w:val="0"/>
    </w:pPr>
    <w:rPr>
      <w:rFonts w:cs="Arial"/>
      <w:bCs/>
      <w:kern w:val="32"/>
      <w:sz w:val="28"/>
      <w:szCs w:val="32"/>
    </w:rPr>
  </w:style>
  <w:style w:type="paragraph" w:styleId="Rubrik2">
    <w:name w:val="heading 2"/>
    <w:basedOn w:val="Normal"/>
    <w:next w:val="Normal"/>
    <w:link w:val="Rubrik2Char"/>
    <w:qFormat/>
    <w:rsid w:val="00C55C73"/>
    <w:pPr>
      <w:keepNext/>
      <w:numPr>
        <w:ilvl w:val="1"/>
        <w:numId w:val="1"/>
      </w:numPr>
      <w:spacing w:before="240" w:after="60"/>
      <w:outlineLvl w:val="1"/>
    </w:pPr>
    <w:rPr>
      <w:rFonts w:cs="Arial"/>
      <w:b/>
      <w:bCs/>
      <w:iCs/>
      <w:sz w:val="24"/>
      <w:szCs w:val="28"/>
    </w:rPr>
  </w:style>
  <w:style w:type="paragraph" w:styleId="Rubrik3">
    <w:name w:val="heading 3"/>
    <w:basedOn w:val="Normal"/>
    <w:next w:val="Normal"/>
    <w:qFormat/>
    <w:rsid w:val="00C55C73"/>
    <w:pPr>
      <w:keepNext/>
      <w:numPr>
        <w:ilvl w:val="2"/>
        <w:numId w:val="1"/>
      </w:numPr>
      <w:spacing w:before="240" w:after="60"/>
      <w:outlineLvl w:val="2"/>
    </w:pPr>
    <w:rPr>
      <w:rFonts w:cs="Arial"/>
      <w:b/>
      <w:bCs/>
      <w:sz w:val="26"/>
      <w:szCs w:val="26"/>
    </w:rPr>
  </w:style>
  <w:style w:type="paragraph" w:styleId="Rubrik4">
    <w:name w:val="heading 4"/>
    <w:basedOn w:val="Normal"/>
    <w:next w:val="Normal"/>
    <w:qFormat/>
    <w:rsid w:val="00C55C73"/>
    <w:pPr>
      <w:keepNext/>
      <w:numPr>
        <w:ilvl w:val="3"/>
        <w:numId w:val="1"/>
      </w:numPr>
      <w:spacing w:before="240" w:after="60"/>
      <w:outlineLvl w:val="3"/>
    </w:pPr>
    <w:rPr>
      <w:b/>
      <w:bCs/>
      <w:sz w:val="28"/>
      <w:szCs w:val="28"/>
    </w:rPr>
  </w:style>
  <w:style w:type="paragraph" w:styleId="Rubrik5">
    <w:name w:val="heading 5"/>
    <w:basedOn w:val="Normal"/>
    <w:next w:val="Normal"/>
    <w:qFormat/>
    <w:rsid w:val="00C55C73"/>
    <w:pPr>
      <w:numPr>
        <w:ilvl w:val="4"/>
        <w:numId w:val="1"/>
      </w:numPr>
      <w:spacing w:before="240" w:after="60"/>
      <w:outlineLvl w:val="4"/>
    </w:pPr>
    <w:rPr>
      <w:b/>
      <w:bCs/>
      <w:i/>
      <w:iCs/>
      <w:sz w:val="26"/>
      <w:szCs w:val="26"/>
    </w:rPr>
  </w:style>
  <w:style w:type="paragraph" w:styleId="Rubrik6">
    <w:name w:val="heading 6"/>
    <w:basedOn w:val="Normal"/>
    <w:next w:val="Normal"/>
    <w:qFormat/>
    <w:rsid w:val="00C55C73"/>
    <w:pPr>
      <w:numPr>
        <w:ilvl w:val="5"/>
        <w:numId w:val="1"/>
      </w:numPr>
      <w:spacing w:before="240" w:after="60"/>
      <w:outlineLvl w:val="5"/>
    </w:pPr>
    <w:rPr>
      <w:b/>
      <w:bCs/>
      <w:szCs w:val="22"/>
    </w:rPr>
  </w:style>
  <w:style w:type="paragraph" w:styleId="Rubrik7">
    <w:name w:val="heading 7"/>
    <w:basedOn w:val="Normal"/>
    <w:next w:val="Normal"/>
    <w:qFormat/>
    <w:rsid w:val="00C55C73"/>
    <w:pPr>
      <w:numPr>
        <w:ilvl w:val="6"/>
        <w:numId w:val="1"/>
      </w:numPr>
      <w:spacing w:before="240" w:after="60"/>
      <w:outlineLvl w:val="6"/>
    </w:pPr>
  </w:style>
  <w:style w:type="paragraph" w:styleId="Rubrik8">
    <w:name w:val="heading 8"/>
    <w:basedOn w:val="Normal"/>
    <w:next w:val="Normal"/>
    <w:qFormat/>
    <w:rsid w:val="00C55C73"/>
    <w:pPr>
      <w:numPr>
        <w:ilvl w:val="7"/>
        <w:numId w:val="1"/>
      </w:numPr>
      <w:spacing w:before="240" w:after="60"/>
      <w:outlineLvl w:val="7"/>
    </w:pPr>
    <w:rPr>
      <w:i/>
      <w:iCs/>
    </w:rPr>
  </w:style>
  <w:style w:type="paragraph" w:styleId="Rubrik9">
    <w:name w:val="heading 9"/>
    <w:basedOn w:val="Normal"/>
    <w:next w:val="Normal"/>
    <w:qFormat/>
    <w:rsid w:val="00C55C73"/>
    <w:pPr>
      <w:numPr>
        <w:ilvl w:val="8"/>
        <w:numId w:val="1"/>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C55C73"/>
    <w:rPr>
      <w:rFonts w:ascii="Calibri" w:hAnsi="Calibri" w:cs="Arial"/>
      <w:bCs/>
      <w:kern w:val="32"/>
      <w:sz w:val="28"/>
      <w:szCs w:val="32"/>
      <w:lang w:val="en-US" w:eastAsia="en-US" w:bidi="ar-SA"/>
    </w:rPr>
  </w:style>
  <w:style w:type="character" w:customStyle="1" w:styleId="Rubrik2Char">
    <w:name w:val="Rubrik 2 Char"/>
    <w:basedOn w:val="Standardstycketeckensnitt"/>
    <w:link w:val="Rubrik2"/>
    <w:semiHidden/>
    <w:locked/>
    <w:rsid w:val="00C55C73"/>
    <w:rPr>
      <w:rFonts w:ascii="Calibri" w:hAnsi="Calibri" w:cs="Arial"/>
      <w:b/>
      <w:bCs/>
      <w:iCs/>
      <w:sz w:val="24"/>
      <w:szCs w:val="28"/>
      <w:lang w:val="en-US" w:eastAsia="en-US" w:bidi="ar-SA"/>
    </w:rPr>
  </w:style>
  <w:style w:type="paragraph" w:styleId="Innehll1">
    <w:name w:val="toc 1"/>
    <w:basedOn w:val="Normal"/>
    <w:next w:val="Normal"/>
    <w:autoRedefine/>
    <w:uiPriority w:val="39"/>
    <w:rsid w:val="00C55C73"/>
  </w:style>
  <w:style w:type="character" w:styleId="Hyperlnk">
    <w:name w:val="Hyperlink"/>
    <w:basedOn w:val="Standardstycketeckensnitt"/>
    <w:uiPriority w:val="99"/>
    <w:rsid w:val="00C55C73"/>
    <w:rPr>
      <w:rFonts w:cs="Times New Roman"/>
      <w:color w:val="0000FF"/>
      <w:u w:val="single"/>
    </w:rPr>
  </w:style>
  <w:style w:type="paragraph" w:styleId="Sidhuvud">
    <w:name w:val="header"/>
    <w:basedOn w:val="Normal"/>
    <w:link w:val="SidhuvudChar"/>
    <w:rsid w:val="00C55C73"/>
    <w:pPr>
      <w:tabs>
        <w:tab w:val="center" w:pos="4320"/>
        <w:tab w:val="right" w:pos="8640"/>
      </w:tabs>
    </w:pPr>
  </w:style>
  <w:style w:type="character" w:customStyle="1" w:styleId="SidhuvudChar">
    <w:name w:val="Sidhuvud Char"/>
    <w:basedOn w:val="Standardstycketeckensnitt"/>
    <w:link w:val="Sidhuvud"/>
    <w:semiHidden/>
    <w:locked/>
    <w:rsid w:val="00C55C73"/>
    <w:rPr>
      <w:rFonts w:ascii="Calibri" w:hAnsi="Calibri"/>
      <w:sz w:val="22"/>
      <w:szCs w:val="24"/>
      <w:lang w:val="en-US" w:eastAsia="en-US" w:bidi="ar-SA"/>
    </w:rPr>
  </w:style>
  <w:style w:type="paragraph" w:styleId="Sidfot">
    <w:name w:val="footer"/>
    <w:basedOn w:val="Normal"/>
    <w:link w:val="SidfotChar"/>
    <w:rsid w:val="00C55C73"/>
    <w:pPr>
      <w:tabs>
        <w:tab w:val="center" w:pos="4320"/>
        <w:tab w:val="right" w:pos="8640"/>
      </w:tabs>
    </w:pPr>
  </w:style>
  <w:style w:type="character" w:customStyle="1" w:styleId="SidfotChar">
    <w:name w:val="Sidfot Char"/>
    <w:basedOn w:val="Standardstycketeckensnitt"/>
    <w:link w:val="Sidfot"/>
    <w:semiHidden/>
    <w:locked/>
    <w:rsid w:val="00C55C73"/>
    <w:rPr>
      <w:rFonts w:ascii="Calibri" w:hAnsi="Calibri"/>
      <w:sz w:val="22"/>
      <w:szCs w:val="24"/>
      <w:lang w:val="en-US" w:eastAsia="en-US" w:bidi="ar-SA"/>
    </w:rPr>
  </w:style>
  <w:style w:type="character" w:styleId="Sidnummer">
    <w:name w:val="page number"/>
    <w:basedOn w:val="Standardstycketeckensnitt"/>
    <w:rsid w:val="00C55C73"/>
    <w:rPr>
      <w:rFonts w:cs="Times New Roman"/>
    </w:rPr>
  </w:style>
  <w:style w:type="paragraph" w:styleId="Brdtext">
    <w:name w:val="Body Text"/>
    <w:basedOn w:val="Normal"/>
    <w:link w:val="BrdtextChar"/>
    <w:rsid w:val="00C55C73"/>
    <w:pPr>
      <w:tabs>
        <w:tab w:val="left" w:pos="1123"/>
        <w:tab w:val="right" w:pos="2841"/>
        <w:tab w:val="right" w:pos="4343"/>
        <w:tab w:val="right" w:pos="5840"/>
        <w:tab w:val="right" w:pos="7343"/>
        <w:tab w:val="right" w:pos="8505"/>
      </w:tabs>
      <w:overflowPunct w:val="0"/>
      <w:autoSpaceDE w:val="0"/>
      <w:autoSpaceDN w:val="0"/>
      <w:adjustRightInd w:val="0"/>
      <w:spacing w:after="260"/>
      <w:jc w:val="both"/>
      <w:textAlignment w:val="baseline"/>
    </w:pPr>
    <w:rPr>
      <w:rFonts w:ascii="Times New Roman" w:hAnsi="Times New Roman"/>
      <w:szCs w:val="20"/>
      <w:lang w:val="sv-SE"/>
    </w:rPr>
  </w:style>
  <w:style w:type="character" w:customStyle="1" w:styleId="BrdtextChar">
    <w:name w:val="Brödtext Char"/>
    <w:basedOn w:val="Standardstycketeckensnitt"/>
    <w:link w:val="Brdtext"/>
    <w:locked/>
    <w:rsid w:val="00C55C73"/>
    <w:rPr>
      <w:sz w:val="22"/>
      <w:lang w:val="sv-SE" w:eastAsia="en-US" w:bidi="ar-SA"/>
    </w:rPr>
  </w:style>
  <w:style w:type="paragraph" w:styleId="Ballongtext">
    <w:name w:val="Balloon Text"/>
    <w:basedOn w:val="Normal"/>
    <w:link w:val="BallongtextChar"/>
    <w:rsid w:val="00C320CC"/>
    <w:rPr>
      <w:rFonts w:ascii="Tahoma" w:hAnsi="Tahoma" w:cs="Tahoma"/>
      <w:sz w:val="16"/>
      <w:szCs w:val="16"/>
    </w:rPr>
  </w:style>
  <w:style w:type="character" w:customStyle="1" w:styleId="BallongtextChar">
    <w:name w:val="Ballongtext Char"/>
    <w:basedOn w:val="Standardstycketeckensnitt"/>
    <w:link w:val="Ballongtext"/>
    <w:rsid w:val="00C320C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73"/>
    <w:rPr>
      <w:rFonts w:ascii="Calibri" w:hAnsi="Calibri"/>
      <w:sz w:val="22"/>
      <w:szCs w:val="24"/>
      <w:lang w:val="en-US" w:eastAsia="en-US"/>
    </w:rPr>
  </w:style>
  <w:style w:type="paragraph" w:styleId="Rubrik1">
    <w:name w:val="heading 1"/>
    <w:basedOn w:val="Normal"/>
    <w:next w:val="Normal"/>
    <w:link w:val="Rubrik1Char"/>
    <w:qFormat/>
    <w:rsid w:val="00C55C73"/>
    <w:pPr>
      <w:keepNext/>
      <w:numPr>
        <w:numId w:val="1"/>
      </w:numPr>
      <w:spacing w:before="240" w:after="60"/>
      <w:outlineLvl w:val="0"/>
    </w:pPr>
    <w:rPr>
      <w:rFonts w:cs="Arial"/>
      <w:bCs/>
      <w:kern w:val="32"/>
      <w:sz w:val="28"/>
      <w:szCs w:val="32"/>
    </w:rPr>
  </w:style>
  <w:style w:type="paragraph" w:styleId="Rubrik2">
    <w:name w:val="heading 2"/>
    <w:basedOn w:val="Normal"/>
    <w:next w:val="Normal"/>
    <w:link w:val="Rubrik2Char"/>
    <w:qFormat/>
    <w:rsid w:val="00C55C73"/>
    <w:pPr>
      <w:keepNext/>
      <w:numPr>
        <w:ilvl w:val="1"/>
        <w:numId w:val="1"/>
      </w:numPr>
      <w:spacing w:before="240" w:after="60"/>
      <w:outlineLvl w:val="1"/>
    </w:pPr>
    <w:rPr>
      <w:rFonts w:cs="Arial"/>
      <w:b/>
      <w:bCs/>
      <w:iCs/>
      <w:sz w:val="24"/>
      <w:szCs w:val="28"/>
    </w:rPr>
  </w:style>
  <w:style w:type="paragraph" w:styleId="Rubrik3">
    <w:name w:val="heading 3"/>
    <w:basedOn w:val="Normal"/>
    <w:next w:val="Normal"/>
    <w:qFormat/>
    <w:rsid w:val="00C55C73"/>
    <w:pPr>
      <w:keepNext/>
      <w:numPr>
        <w:ilvl w:val="2"/>
        <w:numId w:val="1"/>
      </w:numPr>
      <w:spacing w:before="240" w:after="60"/>
      <w:outlineLvl w:val="2"/>
    </w:pPr>
    <w:rPr>
      <w:rFonts w:cs="Arial"/>
      <w:b/>
      <w:bCs/>
      <w:sz w:val="26"/>
      <w:szCs w:val="26"/>
    </w:rPr>
  </w:style>
  <w:style w:type="paragraph" w:styleId="Rubrik4">
    <w:name w:val="heading 4"/>
    <w:basedOn w:val="Normal"/>
    <w:next w:val="Normal"/>
    <w:qFormat/>
    <w:rsid w:val="00C55C73"/>
    <w:pPr>
      <w:keepNext/>
      <w:numPr>
        <w:ilvl w:val="3"/>
        <w:numId w:val="1"/>
      </w:numPr>
      <w:spacing w:before="240" w:after="60"/>
      <w:outlineLvl w:val="3"/>
    </w:pPr>
    <w:rPr>
      <w:b/>
      <w:bCs/>
      <w:sz w:val="28"/>
      <w:szCs w:val="28"/>
    </w:rPr>
  </w:style>
  <w:style w:type="paragraph" w:styleId="Rubrik5">
    <w:name w:val="heading 5"/>
    <w:basedOn w:val="Normal"/>
    <w:next w:val="Normal"/>
    <w:qFormat/>
    <w:rsid w:val="00C55C73"/>
    <w:pPr>
      <w:numPr>
        <w:ilvl w:val="4"/>
        <w:numId w:val="1"/>
      </w:numPr>
      <w:spacing w:before="240" w:after="60"/>
      <w:outlineLvl w:val="4"/>
    </w:pPr>
    <w:rPr>
      <w:b/>
      <w:bCs/>
      <w:i/>
      <w:iCs/>
      <w:sz w:val="26"/>
      <w:szCs w:val="26"/>
    </w:rPr>
  </w:style>
  <w:style w:type="paragraph" w:styleId="Rubrik6">
    <w:name w:val="heading 6"/>
    <w:basedOn w:val="Normal"/>
    <w:next w:val="Normal"/>
    <w:qFormat/>
    <w:rsid w:val="00C55C73"/>
    <w:pPr>
      <w:numPr>
        <w:ilvl w:val="5"/>
        <w:numId w:val="1"/>
      </w:numPr>
      <w:spacing w:before="240" w:after="60"/>
      <w:outlineLvl w:val="5"/>
    </w:pPr>
    <w:rPr>
      <w:b/>
      <w:bCs/>
      <w:szCs w:val="22"/>
    </w:rPr>
  </w:style>
  <w:style w:type="paragraph" w:styleId="Rubrik7">
    <w:name w:val="heading 7"/>
    <w:basedOn w:val="Normal"/>
    <w:next w:val="Normal"/>
    <w:qFormat/>
    <w:rsid w:val="00C55C73"/>
    <w:pPr>
      <w:numPr>
        <w:ilvl w:val="6"/>
        <w:numId w:val="1"/>
      </w:numPr>
      <w:spacing w:before="240" w:after="60"/>
      <w:outlineLvl w:val="6"/>
    </w:pPr>
  </w:style>
  <w:style w:type="paragraph" w:styleId="Rubrik8">
    <w:name w:val="heading 8"/>
    <w:basedOn w:val="Normal"/>
    <w:next w:val="Normal"/>
    <w:qFormat/>
    <w:rsid w:val="00C55C73"/>
    <w:pPr>
      <w:numPr>
        <w:ilvl w:val="7"/>
        <w:numId w:val="1"/>
      </w:numPr>
      <w:spacing w:before="240" w:after="60"/>
      <w:outlineLvl w:val="7"/>
    </w:pPr>
    <w:rPr>
      <w:i/>
      <w:iCs/>
    </w:rPr>
  </w:style>
  <w:style w:type="paragraph" w:styleId="Rubrik9">
    <w:name w:val="heading 9"/>
    <w:basedOn w:val="Normal"/>
    <w:next w:val="Normal"/>
    <w:qFormat/>
    <w:rsid w:val="00C55C73"/>
    <w:pPr>
      <w:numPr>
        <w:ilvl w:val="8"/>
        <w:numId w:val="1"/>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C55C73"/>
    <w:rPr>
      <w:rFonts w:ascii="Calibri" w:hAnsi="Calibri" w:cs="Arial"/>
      <w:bCs/>
      <w:kern w:val="32"/>
      <w:sz w:val="28"/>
      <w:szCs w:val="32"/>
      <w:lang w:val="en-US" w:eastAsia="en-US" w:bidi="ar-SA"/>
    </w:rPr>
  </w:style>
  <w:style w:type="character" w:customStyle="1" w:styleId="Rubrik2Char">
    <w:name w:val="Rubrik 2 Char"/>
    <w:basedOn w:val="Standardstycketeckensnitt"/>
    <w:link w:val="Rubrik2"/>
    <w:semiHidden/>
    <w:locked/>
    <w:rsid w:val="00C55C73"/>
    <w:rPr>
      <w:rFonts w:ascii="Calibri" w:hAnsi="Calibri" w:cs="Arial"/>
      <w:b/>
      <w:bCs/>
      <w:iCs/>
      <w:sz w:val="24"/>
      <w:szCs w:val="28"/>
      <w:lang w:val="en-US" w:eastAsia="en-US" w:bidi="ar-SA"/>
    </w:rPr>
  </w:style>
  <w:style w:type="paragraph" w:styleId="Innehll1">
    <w:name w:val="toc 1"/>
    <w:basedOn w:val="Normal"/>
    <w:next w:val="Normal"/>
    <w:autoRedefine/>
    <w:uiPriority w:val="39"/>
    <w:rsid w:val="00C55C73"/>
  </w:style>
  <w:style w:type="character" w:styleId="Hyperlnk">
    <w:name w:val="Hyperlink"/>
    <w:basedOn w:val="Standardstycketeckensnitt"/>
    <w:uiPriority w:val="99"/>
    <w:rsid w:val="00C55C73"/>
    <w:rPr>
      <w:rFonts w:cs="Times New Roman"/>
      <w:color w:val="0000FF"/>
      <w:u w:val="single"/>
    </w:rPr>
  </w:style>
  <w:style w:type="paragraph" w:styleId="Sidhuvud">
    <w:name w:val="header"/>
    <w:basedOn w:val="Normal"/>
    <w:link w:val="SidhuvudChar"/>
    <w:rsid w:val="00C55C73"/>
    <w:pPr>
      <w:tabs>
        <w:tab w:val="center" w:pos="4320"/>
        <w:tab w:val="right" w:pos="8640"/>
      </w:tabs>
    </w:pPr>
  </w:style>
  <w:style w:type="character" w:customStyle="1" w:styleId="SidhuvudChar">
    <w:name w:val="Sidhuvud Char"/>
    <w:basedOn w:val="Standardstycketeckensnitt"/>
    <w:link w:val="Sidhuvud"/>
    <w:semiHidden/>
    <w:locked/>
    <w:rsid w:val="00C55C73"/>
    <w:rPr>
      <w:rFonts w:ascii="Calibri" w:hAnsi="Calibri"/>
      <w:sz w:val="22"/>
      <w:szCs w:val="24"/>
      <w:lang w:val="en-US" w:eastAsia="en-US" w:bidi="ar-SA"/>
    </w:rPr>
  </w:style>
  <w:style w:type="paragraph" w:styleId="Sidfot">
    <w:name w:val="footer"/>
    <w:basedOn w:val="Normal"/>
    <w:link w:val="SidfotChar"/>
    <w:rsid w:val="00C55C73"/>
    <w:pPr>
      <w:tabs>
        <w:tab w:val="center" w:pos="4320"/>
        <w:tab w:val="right" w:pos="8640"/>
      </w:tabs>
    </w:pPr>
  </w:style>
  <w:style w:type="character" w:customStyle="1" w:styleId="SidfotChar">
    <w:name w:val="Sidfot Char"/>
    <w:basedOn w:val="Standardstycketeckensnitt"/>
    <w:link w:val="Sidfot"/>
    <w:semiHidden/>
    <w:locked/>
    <w:rsid w:val="00C55C73"/>
    <w:rPr>
      <w:rFonts w:ascii="Calibri" w:hAnsi="Calibri"/>
      <w:sz w:val="22"/>
      <w:szCs w:val="24"/>
      <w:lang w:val="en-US" w:eastAsia="en-US" w:bidi="ar-SA"/>
    </w:rPr>
  </w:style>
  <w:style w:type="character" w:styleId="Sidnummer">
    <w:name w:val="page number"/>
    <w:basedOn w:val="Standardstycketeckensnitt"/>
    <w:rsid w:val="00C55C73"/>
    <w:rPr>
      <w:rFonts w:cs="Times New Roman"/>
    </w:rPr>
  </w:style>
  <w:style w:type="paragraph" w:styleId="Brdtext">
    <w:name w:val="Body Text"/>
    <w:basedOn w:val="Normal"/>
    <w:link w:val="BrdtextChar"/>
    <w:rsid w:val="00C55C73"/>
    <w:pPr>
      <w:tabs>
        <w:tab w:val="left" w:pos="1123"/>
        <w:tab w:val="right" w:pos="2841"/>
        <w:tab w:val="right" w:pos="4343"/>
        <w:tab w:val="right" w:pos="5840"/>
        <w:tab w:val="right" w:pos="7343"/>
        <w:tab w:val="right" w:pos="8505"/>
      </w:tabs>
      <w:overflowPunct w:val="0"/>
      <w:autoSpaceDE w:val="0"/>
      <w:autoSpaceDN w:val="0"/>
      <w:adjustRightInd w:val="0"/>
      <w:spacing w:after="260"/>
      <w:jc w:val="both"/>
      <w:textAlignment w:val="baseline"/>
    </w:pPr>
    <w:rPr>
      <w:rFonts w:ascii="Times New Roman" w:hAnsi="Times New Roman"/>
      <w:szCs w:val="20"/>
      <w:lang w:val="sv-SE"/>
    </w:rPr>
  </w:style>
  <w:style w:type="character" w:customStyle="1" w:styleId="BrdtextChar">
    <w:name w:val="Brödtext Char"/>
    <w:basedOn w:val="Standardstycketeckensnitt"/>
    <w:link w:val="Brdtext"/>
    <w:locked/>
    <w:rsid w:val="00C55C73"/>
    <w:rPr>
      <w:sz w:val="22"/>
      <w:lang w:val="sv-SE" w:eastAsia="en-US" w:bidi="ar-SA"/>
    </w:rPr>
  </w:style>
  <w:style w:type="paragraph" w:styleId="Ballongtext">
    <w:name w:val="Balloon Text"/>
    <w:basedOn w:val="Normal"/>
    <w:link w:val="BallongtextChar"/>
    <w:rsid w:val="00C320CC"/>
    <w:rPr>
      <w:rFonts w:ascii="Tahoma" w:hAnsi="Tahoma" w:cs="Tahoma"/>
      <w:sz w:val="16"/>
      <w:szCs w:val="16"/>
    </w:rPr>
  </w:style>
  <w:style w:type="character" w:customStyle="1" w:styleId="BallongtextChar">
    <w:name w:val="Ballongtext Char"/>
    <w:basedOn w:val="Standardstycketeckensnitt"/>
    <w:link w:val="Ballongtext"/>
    <w:rsid w:val="00C320C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15</Pages>
  <Words>3257</Words>
  <Characters>22367</Characters>
  <Application>Microsoft Office Word</Application>
  <DocSecurity>0</DocSecurity>
  <Lines>186</Lines>
  <Paragraphs>51</Paragraphs>
  <ScaleCrop>false</ScaleCrop>
  <HeadingPairs>
    <vt:vector size="2" baseType="variant">
      <vt:variant>
        <vt:lpstr>Rubrik</vt:lpstr>
      </vt:variant>
      <vt:variant>
        <vt:i4>1</vt:i4>
      </vt:variant>
    </vt:vector>
  </HeadingPairs>
  <TitlesOfParts>
    <vt:vector size="1" baseType="lpstr">
      <vt:lpstr/>
    </vt:vector>
  </TitlesOfParts>
  <Company>Karlskrona Kommun</Company>
  <LinksUpToDate>false</LinksUpToDate>
  <CharactersWithSpaces>25573</CharactersWithSpaces>
  <SharedDoc>false</SharedDoc>
  <HLinks>
    <vt:vector size="66" baseType="variant">
      <vt:variant>
        <vt:i4>1310776</vt:i4>
      </vt:variant>
      <vt:variant>
        <vt:i4>62</vt:i4>
      </vt:variant>
      <vt:variant>
        <vt:i4>0</vt:i4>
      </vt:variant>
      <vt:variant>
        <vt:i4>5</vt:i4>
      </vt:variant>
      <vt:variant>
        <vt:lpwstr/>
      </vt:variant>
      <vt:variant>
        <vt:lpwstr>_Toc309022018</vt:lpwstr>
      </vt:variant>
      <vt:variant>
        <vt:i4>1310776</vt:i4>
      </vt:variant>
      <vt:variant>
        <vt:i4>56</vt:i4>
      </vt:variant>
      <vt:variant>
        <vt:i4>0</vt:i4>
      </vt:variant>
      <vt:variant>
        <vt:i4>5</vt:i4>
      </vt:variant>
      <vt:variant>
        <vt:lpwstr/>
      </vt:variant>
      <vt:variant>
        <vt:lpwstr>_Toc309022017</vt:lpwstr>
      </vt:variant>
      <vt:variant>
        <vt:i4>1310776</vt:i4>
      </vt:variant>
      <vt:variant>
        <vt:i4>50</vt:i4>
      </vt:variant>
      <vt:variant>
        <vt:i4>0</vt:i4>
      </vt:variant>
      <vt:variant>
        <vt:i4>5</vt:i4>
      </vt:variant>
      <vt:variant>
        <vt:lpwstr/>
      </vt:variant>
      <vt:variant>
        <vt:lpwstr>_Toc309022016</vt:lpwstr>
      </vt:variant>
      <vt:variant>
        <vt:i4>1310776</vt:i4>
      </vt:variant>
      <vt:variant>
        <vt:i4>44</vt:i4>
      </vt:variant>
      <vt:variant>
        <vt:i4>0</vt:i4>
      </vt:variant>
      <vt:variant>
        <vt:i4>5</vt:i4>
      </vt:variant>
      <vt:variant>
        <vt:lpwstr/>
      </vt:variant>
      <vt:variant>
        <vt:lpwstr>_Toc309022015</vt:lpwstr>
      </vt:variant>
      <vt:variant>
        <vt:i4>1310776</vt:i4>
      </vt:variant>
      <vt:variant>
        <vt:i4>38</vt:i4>
      </vt:variant>
      <vt:variant>
        <vt:i4>0</vt:i4>
      </vt:variant>
      <vt:variant>
        <vt:i4>5</vt:i4>
      </vt:variant>
      <vt:variant>
        <vt:lpwstr/>
      </vt:variant>
      <vt:variant>
        <vt:lpwstr>_Toc309022014</vt:lpwstr>
      </vt:variant>
      <vt:variant>
        <vt:i4>1310776</vt:i4>
      </vt:variant>
      <vt:variant>
        <vt:i4>32</vt:i4>
      </vt:variant>
      <vt:variant>
        <vt:i4>0</vt:i4>
      </vt:variant>
      <vt:variant>
        <vt:i4>5</vt:i4>
      </vt:variant>
      <vt:variant>
        <vt:lpwstr/>
      </vt:variant>
      <vt:variant>
        <vt:lpwstr>_Toc309022013</vt:lpwstr>
      </vt:variant>
      <vt:variant>
        <vt:i4>1310776</vt:i4>
      </vt:variant>
      <vt:variant>
        <vt:i4>26</vt:i4>
      </vt:variant>
      <vt:variant>
        <vt:i4>0</vt:i4>
      </vt:variant>
      <vt:variant>
        <vt:i4>5</vt:i4>
      </vt:variant>
      <vt:variant>
        <vt:lpwstr/>
      </vt:variant>
      <vt:variant>
        <vt:lpwstr>_Toc309022012</vt:lpwstr>
      </vt:variant>
      <vt:variant>
        <vt:i4>1310776</vt:i4>
      </vt:variant>
      <vt:variant>
        <vt:i4>20</vt:i4>
      </vt:variant>
      <vt:variant>
        <vt:i4>0</vt:i4>
      </vt:variant>
      <vt:variant>
        <vt:i4>5</vt:i4>
      </vt:variant>
      <vt:variant>
        <vt:lpwstr/>
      </vt:variant>
      <vt:variant>
        <vt:lpwstr>_Toc309022011</vt:lpwstr>
      </vt:variant>
      <vt:variant>
        <vt:i4>1310776</vt:i4>
      </vt:variant>
      <vt:variant>
        <vt:i4>14</vt:i4>
      </vt:variant>
      <vt:variant>
        <vt:i4>0</vt:i4>
      </vt:variant>
      <vt:variant>
        <vt:i4>5</vt:i4>
      </vt:variant>
      <vt:variant>
        <vt:lpwstr/>
      </vt:variant>
      <vt:variant>
        <vt:lpwstr>_Toc309022010</vt:lpwstr>
      </vt:variant>
      <vt:variant>
        <vt:i4>1376312</vt:i4>
      </vt:variant>
      <vt:variant>
        <vt:i4>8</vt:i4>
      </vt:variant>
      <vt:variant>
        <vt:i4>0</vt:i4>
      </vt:variant>
      <vt:variant>
        <vt:i4>5</vt:i4>
      </vt:variant>
      <vt:variant>
        <vt:lpwstr/>
      </vt:variant>
      <vt:variant>
        <vt:lpwstr>_Toc309022009</vt:lpwstr>
      </vt:variant>
      <vt:variant>
        <vt:i4>1376312</vt:i4>
      </vt:variant>
      <vt:variant>
        <vt:i4>2</vt:i4>
      </vt:variant>
      <vt:variant>
        <vt:i4>0</vt:i4>
      </vt:variant>
      <vt:variant>
        <vt:i4>5</vt:i4>
      </vt:variant>
      <vt:variant>
        <vt:lpwstr/>
      </vt:variant>
      <vt:variant>
        <vt:lpwstr>_Toc309022008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helwol</dc:creator>
  <cp:lastModifiedBy>Helen Wolf</cp:lastModifiedBy>
  <cp:revision>3</cp:revision>
  <cp:lastPrinted>2015-12-29T08:13:00Z</cp:lastPrinted>
  <dcterms:created xsi:type="dcterms:W3CDTF">2015-10-28T15:30:00Z</dcterms:created>
  <dcterms:modified xsi:type="dcterms:W3CDTF">2015-12-29T16:27:00Z</dcterms:modified>
</cp:coreProperties>
</file>