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6B2F" w14:textId="54E3A1F6" w:rsidR="007E2437" w:rsidRPr="00631A3B" w:rsidRDefault="00704132">
      <w:pPr>
        <w:rPr>
          <w:rFonts w:cstheme="minorHAnsi"/>
          <w:sz w:val="24"/>
          <w:szCs w:val="24"/>
        </w:rPr>
      </w:pPr>
      <w:r w:rsidRPr="00704132">
        <w:rPr>
          <w:rFonts w:ascii="Arial" w:hAnsi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40292EE" wp14:editId="69D46B1C">
            <wp:simplePos x="0" y="0"/>
            <wp:positionH relativeFrom="column">
              <wp:posOffset>5045386</wp:posOffset>
            </wp:positionH>
            <wp:positionV relativeFrom="paragraph">
              <wp:posOffset>0</wp:posOffset>
            </wp:positionV>
            <wp:extent cx="806464" cy="1101090"/>
            <wp:effectExtent l="0" t="0" r="0" b="3810"/>
            <wp:wrapThrough wrapText="bothSides">
              <wp:wrapPolygon edited="0">
                <wp:start x="0" y="0"/>
                <wp:lineTo x="0" y="21301"/>
                <wp:lineTo x="20920" y="21301"/>
                <wp:lineTo x="20920" y="0"/>
                <wp:lineTo x="0" y="0"/>
              </wp:wrapPolygon>
            </wp:wrapThrough>
            <wp:docPr id="1661622945" name="Bildobjekt 2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22945" name="Bildobjekt 2" descr="En bild som visar text, Teckensnitt, Grafik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39" cy="110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46B67B5" wp14:editId="0EE73454">
            <wp:extent cx="1859280" cy="470535"/>
            <wp:effectExtent l="0" t="0" r="7620" b="0"/>
            <wp:docPr id="6" name="Bildobjekt 6" descr="Karlskrona kommun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program_svart_med_vit_bakgrund_Kna_kommu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852A" w14:textId="77777777" w:rsidR="00704132" w:rsidRDefault="00704132">
      <w:pPr>
        <w:rPr>
          <w:rFonts w:ascii="Arial" w:hAnsi="Arial"/>
          <w:sz w:val="28"/>
        </w:rPr>
      </w:pPr>
    </w:p>
    <w:p w14:paraId="352615EA" w14:textId="178E657D" w:rsidR="00704132" w:rsidRDefault="007E243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PAKETANALYSER</w:t>
      </w:r>
      <w:r w:rsidR="003C3E43">
        <w:rPr>
          <w:rFonts w:ascii="Arial" w:hAnsi="Arial"/>
          <w:sz w:val="28"/>
        </w:rPr>
        <w:t xml:space="preserve"> </w:t>
      </w:r>
      <w:r w:rsidR="00704132">
        <w:rPr>
          <w:rFonts w:ascii="Arial" w:hAnsi="Arial"/>
          <w:sz w:val="28"/>
        </w:rPr>
        <w:t>–</w:t>
      </w:r>
    </w:p>
    <w:p w14:paraId="3B479168" w14:textId="4CD819D1" w:rsidR="007E2437" w:rsidRDefault="003C3E4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SMÅ DRICKSVATTENANLÄGGNINGAR FÖR PRIVAT BRUK</w:t>
      </w:r>
    </w:p>
    <w:p w14:paraId="43A20F5C" w14:textId="049A7D4E" w:rsidR="007E2437" w:rsidRPr="00C25AB4" w:rsidRDefault="007E2437">
      <w:pPr>
        <w:rPr>
          <w:rFonts w:ascii="Arial" w:hAnsi="Arial"/>
          <w:sz w:val="22"/>
          <w:szCs w:val="22"/>
        </w:rPr>
      </w:pPr>
      <w:r w:rsidRPr="00C25AB4">
        <w:rPr>
          <w:rFonts w:ascii="Arial" w:hAnsi="Arial"/>
          <w:sz w:val="22"/>
          <w:szCs w:val="22"/>
        </w:rPr>
        <w:t>Taxa inkl</w:t>
      </w:r>
      <w:r w:rsidR="00951E71" w:rsidRPr="00C25AB4">
        <w:rPr>
          <w:rFonts w:ascii="Arial" w:hAnsi="Arial"/>
          <w:sz w:val="22"/>
          <w:szCs w:val="22"/>
        </w:rPr>
        <w:t>.</w:t>
      </w:r>
      <w:r w:rsidRPr="00C25AB4">
        <w:rPr>
          <w:rFonts w:ascii="Arial" w:hAnsi="Arial"/>
          <w:sz w:val="22"/>
          <w:szCs w:val="22"/>
        </w:rPr>
        <w:t xml:space="preserve"> moms enligt prislista</w:t>
      </w:r>
      <w:r w:rsidR="000B0B59" w:rsidRPr="00C25AB4">
        <w:rPr>
          <w:rFonts w:ascii="Arial" w:hAnsi="Arial"/>
          <w:sz w:val="22"/>
          <w:szCs w:val="22"/>
        </w:rPr>
        <w:t xml:space="preserve"> för 202</w:t>
      </w:r>
      <w:r w:rsidR="00577C03" w:rsidRPr="00C25AB4">
        <w:rPr>
          <w:rFonts w:ascii="Arial" w:hAnsi="Arial"/>
          <w:sz w:val="22"/>
          <w:szCs w:val="22"/>
        </w:rPr>
        <w:t>6</w:t>
      </w:r>
      <w:r w:rsidR="003C3E43" w:rsidRPr="00C25AB4">
        <w:rPr>
          <w:rFonts w:ascii="Arial" w:hAnsi="Arial"/>
          <w:sz w:val="22"/>
          <w:szCs w:val="22"/>
        </w:rPr>
        <w:t xml:space="preserve"> </w:t>
      </w:r>
    </w:p>
    <w:p w14:paraId="56303211" w14:textId="49E5BBD1" w:rsidR="004859F7" w:rsidRPr="00C25AB4" w:rsidRDefault="00704132">
      <w:pPr>
        <w:rPr>
          <w:rFonts w:ascii="Arial" w:hAnsi="Arial"/>
          <w:sz w:val="22"/>
          <w:szCs w:val="22"/>
        </w:rPr>
      </w:pPr>
      <w:r w:rsidRPr="00C25AB4">
        <w:rPr>
          <w:rFonts w:ascii="Arial" w:hAnsi="Arial"/>
          <w:sz w:val="22"/>
          <w:szCs w:val="22"/>
        </w:rPr>
        <w:t>Ackrediterade analyser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2269"/>
        <w:gridCol w:w="2268"/>
        <w:gridCol w:w="3260"/>
        <w:gridCol w:w="1134"/>
      </w:tblGrid>
      <w:tr w:rsidR="003A76A5" w:rsidRPr="003A76A5" w14:paraId="1B310A48" w14:textId="77777777" w:rsidTr="0095074B">
        <w:tc>
          <w:tcPr>
            <w:tcW w:w="496" w:type="dxa"/>
          </w:tcPr>
          <w:p w14:paraId="11FD8ED2" w14:textId="77777777" w:rsidR="007E2437" w:rsidRDefault="007E2437">
            <w:pPr>
              <w:rPr>
                <w:rFonts w:ascii="Arial" w:hAnsi="Arial"/>
                <w:sz w:val="24"/>
                <w:u w:val="single"/>
              </w:rPr>
            </w:pPr>
          </w:p>
        </w:tc>
        <w:tc>
          <w:tcPr>
            <w:tcW w:w="2269" w:type="dxa"/>
          </w:tcPr>
          <w:p w14:paraId="475CBD32" w14:textId="3991DC11" w:rsidR="007E2437" w:rsidRDefault="007E2437">
            <w:pPr>
              <w:rPr>
                <w:rFonts w:ascii="Arial" w:hAnsi="Arial"/>
                <w:sz w:val="24"/>
                <w:u w:val="single"/>
              </w:rPr>
            </w:pPr>
          </w:p>
        </w:tc>
        <w:tc>
          <w:tcPr>
            <w:tcW w:w="2268" w:type="dxa"/>
          </w:tcPr>
          <w:p w14:paraId="4BD2F5C3" w14:textId="77777777" w:rsidR="007E2437" w:rsidRDefault="007E2437">
            <w:pPr>
              <w:rPr>
                <w:rFonts w:ascii="Arial" w:hAnsi="Arial"/>
                <w:sz w:val="24"/>
                <w:u w:val="single"/>
              </w:rPr>
            </w:pPr>
          </w:p>
        </w:tc>
        <w:tc>
          <w:tcPr>
            <w:tcW w:w="3260" w:type="dxa"/>
          </w:tcPr>
          <w:p w14:paraId="772B286E" w14:textId="77777777" w:rsidR="007E2437" w:rsidRDefault="007E2437">
            <w:pPr>
              <w:rPr>
                <w:rFonts w:ascii="Arial" w:hAnsi="Arial"/>
                <w:sz w:val="24"/>
                <w:u w:val="single"/>
              </w:rPr>
            </w:pPr>
          </w:p>
        </w:tc>
        <w:tc>
          <w:tcPr>
            <w:tcW w:w="1134" w:type="dxa"/>
          </w:tcPr>
          <w:p w14:paraId="4DBB080F" w14:textId="77777777" w:rsidR="007E2437" w:rsidRPr="003A76A5" w:rsidRDefault="007E2437">
            <w:pPr>
              <w:rPr>
                <w:rFonts w:ascii="Arial" w:hAnsi="Arial"/>
                <w:color w:val="000000" w:themeColor="text1"/>
                <w:sz w:val="24"/>
                <w:u w:val="single"/>
              </w:rPr>
            </w:pPr>
            <w:r w:rsidRPr="003A76A5">
              <w:rPr>
                <w:rFonts w:ascii="Arial" w:hAnsi="Arial"/>
                <w:color w:val="000000" w:themeColor="text1"/>
                <w:sz w:val="24"/>
                <w:u w:val="single"/>
              </w:rPr>
              <w:t>Pris</w:t>
            </w:r>
          </w:p>
        </w:tc>
      </w:tr>
      <w:tr w:rsidR="003A76A5" w:rsidRPr="003A76A5" w14:paraId="79D45B01" w14:textId="77777777" w:rsidTr="0095074B">
        <w:tc>
          <w:tcPr>
            <w:tcW w:w="496" w:type="dxa"/>
          </w:tcPr>
          <w:p w14:paraId="43643609" w14:textId="77777777" w:rsidR="007E2437" w:rsidRDefault="007E2437">
            <w:pPr>
              <w:rPr>
                <w:rFonts w:ascii="Arial" w:hAnsi="Arial"/>
                <w:sz w:val="24"/>
              </w:rPr>
            </w:pPr>
          </w:p>
        </w:tc>
        <w:tc>
          <w:tcPr>
            <w:tcW w:w="2269" w:type="dxa"/>
          </w:tcPr>
          <w:p w14:paraId="7679D4DA" w14:textId="77777777" w:rsidR="007E2437" w:rsidRDefault="007E2437">
            <w:pPr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3AE7AA61" w14:textId="77777777" w:rsidR="007E2437" w:rsidRDefault="007E2437">
            <w:pPr>
              <w:rPr>
                <w:rFonts w:ascii="Arial" w:hAnsi="Arial"/>
                <w:sz w:val="24"/>
              </w:rPr>
            </w:pPr>
          </w:p>
        </w:tc>
        <w:tc>
          <w:tcPr>
            <w:tcW w:w="3260" w:type="dxa"/>
          </w:tcPr>
          <w:p w14:paraId="64801664" w14:textId="77777777" w:rsidR="007E2437" w:rsidRDefault="007E2437">
            <w:pPr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20E7DB4A" w14:textId="77777777" w:rsidR="007E2437" w:rsidRPr="003A76A5" w:rsidRDefault="007E2437">
            <w:pPr>
              <w:rPr>
                <w:rFonts w:ascii="Arial" w:hAnsi="Arial"/>
                <w:color w:val="000000" w:themeColor="text1"/>
                <w:sz w:val="24"/>
              </w:rPr>
            </w:pPr>
          </w:p>
        </w:tc>
      </w:tr>
      <w:tr w:rsidR="003A76A5" w:rsidRPr="003A76A5" w14:paraId="11F7C8EE" w14:textId="77777777" w:rsidTr="0095074B">
        <w:trPr>
          <w:cantSplit/>
        </w:trPr>
        <w:tc>
          <w:tcPr>
            <w:tcW w:w="496" w:type="dxa"/>
          </w:tcPr>
          <w:p w14:paraId="62B42D3F" w14:textId="77777777" w:rsidR="007E2437" w:rsidRDefault="007E243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sym w:font="Courier New" w:char="25A0"/>
            </w:r>
          </w:p>
        </w:tc>
        <w:tc>
          <w:tcPr>
            <w:tcW w:w="7797" w:type="dxa"/>
            <w:gridSpan w:val="3"/>
          </w:tcPr>
          <w:p w14:paraId="3538BBB4" w14:textId="77777777" w:rsidR="007E2437" w:rsidRDefault="007E2437" w:rsidP="00806373">
            <w:pPr>
              <w:pStyle w:val="Rubrik1"/>
            </w:pPr>
            <w:r>
              <w:t xml:space="preserve">Mikrobiologisk </w:t>
            </w:r>
            <w:r w:rsidR="00814F7E">
              <w:t>analys</w:t>
            </w:r>
            <w:r>
              <w:t xml:space="preserve"> </w:t>
            </w:r>
            <w:r w:rsidR="00814F7E">
              <w:t>(enligt Livsmedelsverket råd)</w:t>
            </w:r>
          </w:p>
        </w:tc>
        <w:tc>
          <w:tcPr>
            <w:tcW w:w="1134" w:type="dxa"/>
          </w:tcPr>
          <w:p w14:paraId="5C85BEDB" w14:textId="2C2C3C58" w:rsidR="007E2437" w:rsidRPr="003A76A5" w:rsidRDefault="00AE762E" w:rsidP="00D34681">
            <w:pPr>
              <w:rPr>
                <w:rFonts w:ascii="Arial" w:hAnsi="Arial"/>
                <w:color w:val="000000" w:themeColor="text1"/>
                <w:sz w:val="24"/>
              </w:rPr>
            </w:pPr>
            <w:proofErr w:type="gramStart"/>
            <w:r w:rsidRPr="00244FF5">
              <w:rPr>
                <w:rFonts w:ascii="Arial" w:hAnsi="Arial"/>
                <w:sz w:val="24"/>
              </w:rPr>
              <w:t>6</w:t>
            </w:r>
            <w:r w:rsidR="003B2615">
              <w:rPr>
                <w:rFonts w:ascii="Arial" w:hAnsi="Arial"/>
                <w:sz w:val="24"/>
              </w:rPr>
              <w:t>64</w:t>
            </w:r>
            <w:r w:rsidR="007E2437" w:rsidRPr="00244FF5">
              <w:rPr>
                <w:rFonts w:ascii="Arial" w:hAnsi="Arial"/>
                <w:sz w:val="24"/>
              </w:rPr>
              <w:t>:-</w:t>
            </w:r>
            <w:proofErr w:type="gramEnd"/>
          </w:p>
        </w:tc>
      </w:tr>
      <w:tr w:rsidR="003A76A5" w:rsidRPr="003A76A5" w14:paraId="1697EBB5" w14:textId="77777777" w:rsidTr="0095074B">
        <w:tc>
          <w:tcPr>
            <w:tcW w:w="496" w:type="dxa"/>
          </w:tcPr>
          <w:p w14:paraId="69E3FF1E" w14:textId="77777777" w:rsidR="007E2437" w:rsidRDefault="007E2437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6ABF05A0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Antal mikroorganismer</w:t>
            </w:r>
          </w:p>
        </w:tc>
        <w:tc>
          <w:tcPr>
            <w:tcW w:w="2268" w:type="dxa"/>
          </w:tcPr>
          <w:p w14:paraId="3D47C243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Koliforma</w:t>
            </w:r>
            <w:proofErr w:type="spellEnd"/>
            <w:r>
              <w:rPr>
                <w:rFonts w:ascii="Arial" w:hAnsi="Arial"/>
                <w:i/>
              </w:rPr>
              <w:t xml:space="preserve"> bakterier</w:t>
            </w:r>
          </w:p>
        </w:tc>
        <w:tc>
          <w:tcPr>
            <w:tcW w:w="3260" w:type="dxa"/>
          </w:tcPr>
          <w:p w14:paraId="04F456D7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proofErr w:type="spellStart"/>
            <w:proofErr w:type="gramStart"/>
            <w:r>
              <w:rPr>
                <w:rFonts w:ascii="Arial" w:hAnsi="Arial"/>
                <w:i/>
              </w:rPr>
              <w:t>E.coli</w:t>
            </w:r>
            <w:proofErr w:type="spellEnd"/>
            <w:proofErr w:type="gramEnd"/>
            <w:r>
              <w:rPr>
                <w:rFonts w:ascii="Arial" w:hAnsi="Arial"/>
                <w:i/>
              </w:rPr>
              <w:t xml:space="preserve"> </w:t>
            </w:r>
          </w:p>
        </w:tc>
        <w:tc>
          <w:tcPr>
            <w:tcW w:w="1134" w:type="dxa"/>
          </w:tcPr>
          <w:p w14:paraId="2CB4290F" w14:textId="77777777" w:rsidR="007E2437" w:rsidRPr="003A76A5" w:rsidRDefault="007E2437">
            <w:pPr>
              <w:spacing w:before="60"/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379ED72B" w14:textId="77777777" w:rsidTr="0095074B">
        <w:tc>
          <w:tcPr>
            <w:tcW w:w="496" w:type="dxa"/>
          </w:tcPr>
          <w:p w14:paraId="5D3A4EA0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20E74218" w14:textId="77777777" w:rsidR="007E2437" w:rsidRDefault="007E243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vid 22 </w:t>
            </w:r>
            <w:r>
              <w:rPr>
                <w:rFonts w:ascii="Arial" w:hAnsi="Arial"/>
                <w:i/>
              </w:rPr>
              <w:sym w:font="Symbol" w:char="F0B0"/>
            </w:r>
            <w:r>
              <w:rPr>
                <w:rFonts w:ascii="Arial" w:hAnsi="Arial"/>
                <w:i/>
              </w:rPr>
              <w:t>C</w:t>
            </w:r>
          </w:p>
        </w:tc>
        <w:tc>
          <w:tcPr>
            <w:tcW w:w="2268" w:type="dxa"/>
          </w:tcPr>
          <w:p w14:paraId="62DF50C2" w14:textId="77777777" w:rsidR="007E2437" w:rsidRDefault="007E2437">
            <w:pPr>
              <w:rPr>
                <w:rFonts w:ascii="Arial" w:hAnsi="Arial"/>
                <w:i/>
              </w:rPr>
            </w:pPr>
          </w:p>
        </w:tc>
        <w:tc>
          <w:tcPr>
            <w:tcW w:w="3260" w:type="dxa"/>
          </w:tcPr>
          <w:p w14:paraId="2C2A0B9A" w14:textId="77777777" w:rsidR="007E2437" w:rsidRDefault="007E2437">
            <w:pPr>
              <w:rPr>
                <w:rFonts w:ascii="Arial" w:hAnsi="Arial"/>
                <w:i/>
              </w:rPr>
            </w:pPr>
          </w:p>
        </w:tc>
        <w:tc>
          <w:tcPr>
            <w:tcW w:w="1134" w:type="dxa"/>
          </w:tcPr>
          <w:p w14:paraId="640BE6B7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1286EA20" w14:textId="77777777" w:rsidTr="0095074B">
        <w:tc>
          <w:tcPr>
            <w:tcW w:w="496" w:type="dxa"/>
          </w:tcPr>
          <w:p w14:paraId="63B15A8B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25EB831B" w14:textId="77777777" w:rsidR="007E2437" w:rsidRDefault="007E2437">
            <w:pPr>
              <w:rPr>
                <w:rFonts w:ascii="Arial" w:hAnsi="Arial"/>
                <w:i/>
              </w:rPr>
            </w:pPr>
          </w:p>
        </w:tc>
        <w:tc>
          <w:tcPr>
            <w:tcW w:w="2268" w:type="dxa"/>
          </w:tcPr>
          <w:p w14:paraId="571158E8" w14:textId="77777777" w:rsidR="007E2437" w:rsidRDefault="007E2437">
            <w:pPr>
              <w:rPr>
                <w:rFonts w:ascii="Arial" w:hAnsi="Arial"/>
                <w:i/>
              </w:rPr>
            </w:pPr>
          </w:p>
        </w:tc>
        <w:tc>
          <w:tcPr>
            <w:tcW w:w="3260" w:type="dxa"/>
          </w:tcPr>
          <w:p w14:paraId="4F8C9BAA" w14:textId="77777777" w:rsidR="007E2437" w:rsidRDefault="007E2437">
            <w:pPr>
              <w:rPr>
                <w:rFonts w:ascii="Arial" w:hAnsi="Arial"/>
                <w:i/>
              </w:rPr>
            </w:pPr>
          </w:p>
        </w:tc>
        <w:tc>
          <w:tcPr>
            <w:tcW w:w="1134" w:type="dxa"/>
          </w:tcPr>
          <w:p w14:paraId="603CAB5D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10C0C31D" w14:textId="77777777" w:rsidTr="0095074B">
        <w:tc>
          <w:tcPr>
            <w:tcW w:w="496" w:type="dxa"/>
          </w:tcPr>
          <w:p w14:paraId="5CD09135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485F9850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6630AC9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70A16CB3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BD40B41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2459879A" w14:textId="77777777" w:rsidTr="0095074B">
        <w:tc>
          <w:tcPr>
            <w:tcW w:w="496" w:type="dxa"/>
          </w:tcPr>
          <w:p w14:paraId="4E09E4CF" w14:textId="77777777" w:rsidR="007E2437" w:rsidRDefault="007E243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sym w:font="Courier New" w:char="25A0"/>
            </w:r>
          </w:p>
        </w:tc>
        <w:tc>
          <w:tcPr>
            <w:tcW w:w="7797" w:type="dxa"/>
            <w:gridSpan w:val="3"/>
          </w:tcPr>
          <w:p w14:paraId="6C9BB8A8" w14:textId="77777777" w:rsidR="007E2437" w:rsidRDefault="007E2437">
            <w:pPr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Mikrobiologisk + Förenklad kemisk</w:t>
            </w:r>
          </w:p>
        </w:tc>
        <w:tc>
          <w:tcPr>
            <w:tcW w:w="1134" w:type="dxa"/>
          </w:tcPr>
          <w:p w14:paraId="2D07EE9B" w14:textId="0134825A" w:rsidR="007E2437" w:rsidRPr="00647487" w:rsidRDefault="00C80C50" w:rsidP="009F67C0">
            <w:pPr>
              <w:rPr>
                <w:rFonts w:ascii="Arial" w:hAnsi="Arial"/>
                <w:color w:val="000000" w:themeColor="text1"/>
                <w:sz w:val="24"/>
                <w:highlight w:val="yellow"/>
              </w:rPr>
            </w:pPr>
            <w:proofErr w:type="gramStart"/>
            <w:r>
              <w:rPr>
                <w:rFonts w:ascii="Arial" w:hAnsi="Arial"/>
                <w:color w:val="000000" w:themeColor="text1"/>
                <w:sz w:val="24"/>
              </w:rPr>
              <w:t>9</w:t>
            </w:r>
            <w:r w:rsidR="007217BA">
              <w:rPr>
                <w:rFonts w:ascii="Arial" w:hAnsi="Arial"/>
                <w:color w:val="000000" w:themeColor="text1"/>
                <w:sz w:val="24"/>
              </w:rPr>
              <w:t>25</w:t>
            </w:r>
            <w:r w:rsidR="00244FF5">
              <w:rPr>
                <w:rFonts w:ascii="Arial" w:hAnsi="Arial"/>
                <w:color w:val="000000" w:themeColor="text1"/>
                <w:sz w:val="24"/>
              </w:rPr>
              <w:t>:-</w:t>
            </w:r>
            <w:proofErr w:type="gramEnd"/>
          </w:p>
        </w:tc>
      </w:tr>
      <w:tr w:rsidR="003A76A5" w:rsidRPr="003A76A5" w14:paraId="2DCCE0B5" w14:textId="77777777" w:rsidTr="0095074B">
        <w:tc>
          <w:tcPr>
            <w:tcW w:w="496" w:type="dxa"/>
          </w:tcPr>
          <w:p w14:paraId="19B3E9E0" w14:textId="77777777" w:rsidR="007E2437" w:rsidRDefault="007E2437">
            <w:pPr>
              <w:rPr>
                <w:rFonts w:ascii="Arial" w:hAnsi="Arial"/>
                <w:sz w:val="24"/>
              </w:rPr>
            </w:pPr>
          </w:p>
        </w:tc>
        <w:tc>
          <w:tcPr>
            <w:tcW w:w="2269" w:type="dxa"/>
          </w:tcPr>
          <w:p w14:paraId="2620026E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Antal mikroorganismer</w:t>
            </w:r>
          </w:p>
        </w:tc>
        <w:tc>
          <w:tcPr>
            <w:tcW w:w="2268" w:type="dxa"/>
          </w:tcPr>
          <w:p w14:paraId="3509F773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Koliforma</w:t>
            </w:r>
            <w:proofErr w:type="spellEnd"/>
            <w:r>
              <w:rPr>
                <w:rFonts w:ascii="Arial" w:hAnsi="Arial"/>
                <w:i/>
              </w:rPr>
              <w:t xml:space="preserve"> bakterier</w:t>
            </w:r>
          </w:p>
        </w:tc>
        <w:tc>
          <w:tcPr>
            <w:tcW w:w="3260" w:type="dxa"/>
          </w:tcPr>
          <w:p w14:paraId="5A66C72D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proofErr w:type="spellStart"/>
            <w:proofErr w:type="gramStart"/>
            <w:r>
              <w:rPr>
                <w:rFonts w:ascii="Arial" w:hAnsi="Arial"/>
                <w:i/>
              </w:rPr>
              <w:t>E.coli</w:t>
            </w:r>
            <w:proofErr w:type="spellEnd"/>
            <w:proofErr w:type="gramEnd"/>
            <w:r>
              <w:rPr>
                <w:rFonts w:ascii="Arial" w:hAnsi="Arial"/>
                <w:i/>
              </w:rPr>
              <w:t xml:space="preserve"> </w:t>
            </w:r>
          </w:p>
        </w:tc>
        <w:tc>
          <w:tcPr>
            <w:tcW w:w="1134" w:type="dxa"/>
          </w:tcPr>
          <w:p w14:paraId="33F3DF5E" w14:textId="77777777" w:rsidR="007E2437" w:rsidRPr="003A76A5" w:rsidRDefault="007E2437">
            <w:pPr>
              <w:spacing w:before="60"/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33EE2D44" w14:textId="77777777" w:rsidTr="0095074B">
        <w:tc>
          <w:tcPr>
            <w:tcW w:w="496" w:type="dxa"/>
          </w:tcPr>
          <w:p w14:paraId="27D54524" w14:textId="77777777" w:rsidR="007E2437" w:rsidRDefault="007E2437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3BCA3132" w14:textId="77777777" w:rsidR="007E2437" w:rsidRDefault="007E243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pH-värde</w:t>
            </w:r>
          </w:p>
        </w:tc>
        <w:tc>
          <w:tcPr>
            <w:tcW w:w="2268" w:type="dxa"/>
          </w:tcPr>
          <w:p w14:paraId="56CE3111" w14:textId="77777777" w:rsidR="007E2437" w:rsidRDefault="007E243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Nitrit</w:t>
            </w:r>
          </w:p>
        </w:tc>
        <w:tc>
          <w:tcPr>
            <w:tcW w:w="3260" w:type="dxa"/>
          </w:tcPr>
          <w:p w14:paraId="3F3D3437" w14:textId="77777777" w:rsidR="007E2437" w:rsidRDefault="007E2437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A08F00F" w14:textId="77777777" w:rsidR="007E2437" w:rsidRPr="003A76A5" w:rsidRDefault="007E2437">
            <w:pPr>
              <w:spacing w:before="40"/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14C596B5" w14:textId="77777777" w:rsidTr="0095074B">
        <w:tc>
          <w:tcPr>
            <w:tcW w:w="496" w:type="dxa"/>
          </w:tcPr>
          <w:p w14:paraId="534B5DEC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0D5F06DF" w14:textId="77777777" w:rsidR="007E2437" w:rsidRDefault="007E24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Nitrat</w:t>
            </w:r>
          </w:p>
        </w:tc>
        <w:tc>
          <w:tcPr>
            <w:tcW w:w="2268" w:type="dxa"/>
          </w:tcPr>
          <w:p w14:paraId="11974E37" w14:textId="77777777" w:rsidR="007E2437" w:rsidRDefault="007E24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Fluorid</w:t>
            </w:r>
          </w:p>
        </w:tc>
        <w:tc>
          <w:tcPr>
            <w:tcW w:w="3260" w:type="dxa"/>
          </w:tcPr>
          <w:p w14:paraId="74A0461B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3AE6781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40D9FEBD" w14:textId="77777777" w:rsidTr="0095074B">
        <w:tc>
          <w:tcPr>
            <w:tcW w:w="496" w:type="dxa"/>
          </w:tcPr>
          <w:p w14:paraId="7B33653B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7DBF9392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98D5415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7DDF6FD5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FD24625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32DB30A9" w14:textId="77777777" w:rsidTr="0095074B">
        <w:tc>
          <w:tcPr>
            <w:tcW w:w="496" w:type="dxa"/>
          </w:tcPr>
          <w:p w14:paraId="060E77E6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741A60DC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302BB81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0AE006C7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F70BBA3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138E7F90" w14:textId="77777777" w:rsidTr="0095074B">
        <w:tc>
          <w:tcPr>
            <w:tcW w:w="496" w:type="dxa"/>
          </w:tcPr>
          <w:p w14:paraId="1DE69212" w14:textId="77777777" w:rsidR="007E2437" w:rsidRDefault="007E243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sym w:font="Courier New" w:char="25A0"/>
            </w:r>
          </w:p>
        </w:tc>
        <w:tc>
          <w:tcPr>
            <w:tcW w:w="7797" w:type="dxa"/>
            <w:gridSpan w:val="3"/>
          </w:tcPr>
          <w:p w14:paraId="317E8BBD" w14:textId="77777777" w:rsidR="007E2437" w:rsidRDefault="007E2437">
            <w:pPr>
              <w:pStyle w:val="Rubrik1"/>
            </w:pPr>
            <w:r>
              <w:t>Mikrobiologisk + Kemisk brunnsvattenanalys</w:t>
            </w:r>
          </w:p>
        </w:tc>
        <w:tc>
          <w:tcPr>
            <w:tcW w:w="1134" w:type="dxa"/>
          </w:tcPr>
          <w:p w14:paraId="5EC3AB46" w14:textId="4E1E9800" w:rsidR="007E2437" w:rsidRPr="003A76A5" w:rsidRDefault="006F222E" w:rsidP="009F67C0">
            <w:pPr>
              <w:rPr>
                <w:rFonts w:ascii="Arial" w:hAnsi="Arial"/>
                <w:color w:val="000000" w:themeColor="text1"/>
                <w:sz w:val="24"/>
              </w:rPr>
            </w:pPr>
            <w:proofErr w:type="gramStart"/>
            <w:r>
              <w:rPr>
                <w:rFonts w:ascii="Arial" w:hAnsi="Arial"/>
                <w:color w:val="000000" w:themeColor="text1"/>
                <w:sz w:val="24"/>
              </w:rPr>
              <w:t>1</w:t>
            </w:r>
            <w:r w:rsidR="00C80C50">
              <w:rPr>
                <w:rFonts w:ascii="Arial" w:hAnsi="Arial"/>
                <w:color w:val="000000" w:themeColor="text1"/>
                <w:sz w:val="24"/>
              </w:rPr>
              <w:t>3</w:t>
            </w:r>
            <w:r w:rsidR="007318E7">
              <w:rPr>
                <w:rFonts w:ascii="Arial" w:hAnsi="Arial"/>
                <w:color w:val="000000" w:themeColor="text1"/>
                <w:sz w:val="24"/>
              </w:rPr>
              <w:t>43</w:t>
            </w:r>
            <w:r w:rsidR="00244FF5">
              <w:rPr>
                <w:rFonts w:ascii="Arial" w:hAnsi="Arial"/>
                <w:color w:val="000000" w:themeColor="text1"/>
                <w:sz w:val="24"/>
              </w:rPr>
              <w:t>:-</w:t>
            </w:r>
            <w:proofErr w:type="gramEnd"/>
          </w:p>
        </w:tc>
      </w:tr>
      <w:tr w:rsidR="003A76A5" w:rsidRPr="003A76A5" w14:paraId="60BAB823" w14:textId="77777777" w:rsidTr="0095074B">
        <w:tc>
          <w:tcPr>
            <w:tcW w:w="496" w:type="dxa"/>
          </w:tcPr>
          <w:p w14:paraId="5CC076B3" w14:textId="77777777" w:rsidR="007E2437" w:rsidRDefault="007E2437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5E96A47E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Antal mikroorganismer</w:t>
            </w:r>
          </w:p>
        </w:tc>
        <w:tc>
          <w:tcPr>
            <w:tcW w:w="2268" w:type="dxa"/>
          </w:tcPr>
          <w:p w14:paraId="54314C17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Koliforma</w:t>
            </w:r>
            <w:proofErr w:type="spellEnd"/>
            <w:r>
              <w:rPr>
                <w:rFonts w:ascii="Arial" w:hAnsi="Arial"/>
                <w:i/>
              </w:rPr>
              <w:t xml:space="preserve"> bakterier</w:t>
            </w:r>
          </w:p>
        </w:tc>
        <w:tc>
          <w:tcPr>
            <w:tcW w:w="3260" w:type="dxa"/>
          </w:tcPr>
          <w:p w14:paraId="0240F1CA" w14:textId="77777777" w:rsidR="007E2437" w:rsidRDefault="007E2437">
            <w:pPr>
              <w:spacing w:before="60"/>
              <w:rPr>
                <w:rFonts w:ascii="Arial" w:hAnsi="Arial"/>
                <w:i/>
              </w:rPr>
            </w:pPr>
            <w:proofErr w:type="spellStart"/>
            <w:proofErr w:type="gramStart"/>
            <w:r>
              <w:rPr>
                <w:rFonts w:ascii="Arial" w:hAnsi="Arial"/>
                <w:i/>
              </w:rPr>
              <w:t>E.coli</w:t>
            </w:r>
            <w:proofErr w:type="spellEnd"/>
            <w:proofErr w:type="gramEnd"/>
            <w:r>
              <w:rPr>
                <w:rFonts w:ascii="Arial" w:hAnsi="Arial"/>
                <w:i/>
              </w:rPr>
              <w:t xml:space="preserve"> </w:t>
            </w:r>
          </w:p>
        </w:tc>
        <w:tc>
          <w:tcPr>
            <w:tcW w:w="1134" w:type="dxa"/>
          </w:tcPr>
          <w:p w14:paraId="10888749" w14:textId="77777777" w:rsidR="007E2437" w:rsidRPr="003A76A5" w:rsidRDefault="007E2437">
            <w:pPr>
              <w:spacing w:before="60"/>
              <w:rPr>
                <w:rFonts w:ascii="Arial" w:hAnsi="Arial"/>
                <w:color w:val="000000" w:themeColor="text1"/>
              </w:rPr>
            </w:pPr>
          </w:p>
        </w:tc>
      </w:tr>
      <w:tr w:rsidR="00547A42" w:rsidRPr="003A76A5" w14:paraId="6BD6BEAC" w14:textId="77777777" w:rsidTr="0095074B">
        <w:tc>
          <w:tcPr>
            <w:tcW w:w="496" w:type="dxa"/>
          </w:tcPr>
          <w:p w14:paraId="76370588" w14:textId="77777777" w:rsidR="00547A42" w:rsidRDefault="00547A42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37DC250C" w14:textId="77777777" w:rsidR="00547A42" w:rsidRDefault="00547A42">
            <w:pPr>
              <w:spacing w:before="4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Turbiditet</w:t>
            </w:r>
            <w:proofErr w:type="spellEnd"/>
            <w:r>
              <w:rPr>
                <w:rFonts w:ascii="Arial" w:hAnsi="Arial"/>
              </w:rPr>
              <w:t xml:space="preserve"> (grumlighet)</w:t>
            </w:r>
          </w:p>
        </w:tc>
        <w:tc>
          <w:tcPr>
            <w:tcW w:w="2268" w:type="dxa"/>
          </w:tcPr>
          <w:p w14:paraId="138613E8" w14:textId="77777777" w:rsidR="00547A42" w:rsidRDefault="00547A42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Alkalinitet</w:t>
            </w:r>
          </w:p>
        </w:tc>
        <w:tc>
          <w:tcPr>
            <w:tcW w:w="3260" w:type="dxa"/>
          </w:tcPr>
          <w:p w14:paraId="19B656E4" w14:textId="77777777" w:rsidR="00547A42" w:rsidRDefault="00547A42" w:rsidP="00650F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Nitrat</w:t>
            </w:r>
          </w:p>
        </w:tc>
        <w:tc>
          <w:tcPr>
            <w:tcW w:w="1134" w:type="dxa"/>
          </w:tcPr>
          <w:p w14:paraId="033037BB" w14:textId="77777777" w:rsidR="00547A42" w:rsidRPr="003A76A5" w:rsidRDefault="00547A42">
            <w:pPr>
              <w:spacing w:before="40"/>
              <w:rPr>
                <w:rFonts w:ascii="Arial" w:hAnsi="Arial"/>
                <w:color w:val="000000" w:themeColor="text1"/>
              </w:rPr>
            </w:pPr>
          </w:p>
        </w:tc>
      </w:tr>
      <w:tr w:rsidR="00547A42" w:rsidRPr="003A76A5" w14:paraId="5DEA1217" w14:textId="77777777" w:rsidTr="0095074B">
        <w:tc>
          <w:tcPr>
            <w:tcW w:w="496" w:type="dxa"/>
          </w:tcPr>
          <w:p w14:paraId="285DC01A" w14:textId="77777777" w:rsidR="00547A42" w:rsidRDefault="00547A42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2F9F7A57" w14:textId="77777777" w:rsidR="00547A42" w:rsidRDefault="00547A42" w:rsidP="006274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Lukt</w:t>
            </w:r>
          </w:p>
        </w:tc>
        <w:tc>
          <w:tcPr>
            <w:tcW w:w="2268" w:type="dxa"/>
          </w:tcPr>
          <w:p w14:paraId="14252DBB" w14:textId="77777777" w:rsidR="00547A42" w:rsidRDefault="00547A42" w:rsidP="0062744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Kalcium</w:t>
            </w:r>
          </w:p>
        </w:tc>
        <w:tc>
          <w:tcPr>
            <w:tcW w:w="3260" w:type="dxa"/>
          </w:tcPr>
          <w:p w14:paraId="71581567" w14:textId="77777777" w:rsidR="00547A42" w:rsidRDefault="00547A42" w:rsidP="00650F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Nitrit</w:t>
            </w:r>
          </w:p>
        </w:tc>
        <w:tc>
          <w:tcPr>
            <w:tcW w:w="1134" w:type="dxa"/>
          </w:tcPr>
          <w:p w14:paraId="5B3A12A4" w14:textId="77777777" w:rsidR="00547A42" w:rsidRPr="003A76A5" w:rsidRDefault="00547A42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547A42" w:rsidRPr="003A76A5" w14:paraId="6B71A8E2" w14:textId="77777777" w:rsidTr="0095074B">
        <w:tc>
          <w:tcPr>
            <w:tcW w:w="496" w:type="dxa"/>
          </w:tcPr>
          <w:p w14:paraId="77C4E780" w14:textId="77777777" w:rsidR="00547A42" w:rsidRDefault="00547A42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57F20FF6" w14:textId="77777777" w:rsidR="00547A42" w:rsidRDefault="00547A42" w:rsidP="006274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Färg</w:t>
            </w:r>
          </w:p>
        </w:tc>
        <w:tc>
          <w:tcPr>
            <w:tcW w:w="2268" w:type="dxa"/>
          </w:tcPr>
          <w:p w14:paraId="7C5B30F2" w14:textId="77777777" w:rsidR="00547A42" w:rsidRDefault="00547A42" w:rsidP="006274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Magnesium</w:t>
            </w:r>
          </w:p>
        </w:tc>
        <w:tc>
          <w:tcPr>
            <w:tcW w:w="3260" w:type="dxa"/>
          </w:tcPr>
          <w:p w14:paraId="5171B949" w14:textId="77777777" w:rsidR="00547A42" w:rsidRDefault="00547A42" w:rsidP="00650F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Fluorid</w:t>
            </w:r>
          </w:p>
        </w:tc>
        <w:tc>
          <w:tcPr>
            <w:tcW w:w="1134" w:type="dxa"/>
          </w:tcPr>
          <w:p w14:paraId="12DE0BA6" w14:textId="77777777" w:rsidR="00547A42" w:rsidRPr="003A76A5" w:rsidRDefault="00547A42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547A42" w:rsidRPr="003A76A5" w14:paraId="1F463DF5" w14:textId="77777777" w:rsidTr="0095074B">
        <w:tc>
          <w:tcPr>
            <w:tcW w:w="496" w:type="dxa"/>
          </w:tcPr>
          <w:p w14:paraId="0268CE2E" w14:textId="77777777" w:rsidR="00547A42" w:rsidRDefault="00547A42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09BA79BB" w14:textId="77777777" w:rsidR="00547A42" w:rsidRDefault="00547A42" w:rsidP="006274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COD-</w:t>
            </w:r>
            <w:proofErr w:type="spellStart"/>
            <w:r>
              <w:rPr>
                <w:rFonts w:ascii="Arial" w:hAnsi="Arial"/>
              </w:rPr>
              <w:t>Mn</w:t>
            </w:r>
            <w:proofErr w:type="spellEnd"/>
          </w:p>
        </w:tc>
        <w:tc>
          <w:tcPr>
            <w:tcW w:w="2268" w:type="dxa"/>
          </w:tcPr>
          <w:p w14:paraId="51DCA532" w14:textId="77777777" w:rsidR="00547A42" w:rsidRDefault="00547A42" w:rsidP="006274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Totalhårdhet</w:t>
            </w:r>
          </w:p>
        </w:tc>
        <w:tc>
          <w:tcPr>
            <w:tcW w:w="3260" w:type="dxa"/>
          </w:tcPr>
          <w:p w14:paraId="18BA4AB8" w14:textId="77777777" w:rsidR="00547A42" w:rsidRDefault="00547A42" w:rsidP="00650F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Klorid</w:t>
            </w:r>
          </w:p>
        </w:tc>
        <w:tc>
          <w:tcPr>
            <w:tcW w:w="1134" w:type="dxa"/>
          </w:tcPr>
          <w:p w14:paraId="3DD13E0D" w14:textId="77777777" w:rsidR="00547A42" w:rsidRPr="003A76A5" w:rsidRDefault="00547A42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5579C079" w14:textId="77777777" w:rsidTr="0095074B">
        <w:tc>
          <w:tcPr>
            <w:tcW w:w="496" w:type="dxa"/>
          </w:tcPr>
          <w:p w14:paraId="64C3B38C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42CBF001" w14:textId="77777777" w:rsidR="007E2437" w:rsidRDefault="006B2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Konduktivitet</w:t>
            </w:r>
          </w:p>
          <w:p w14:paraId="24C330A7" w14:textId="77777777" w:rsidR="000F63B3" w:rsidRDefault="000F63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pH-värde</w:t>
            </w:r>
          </w:p>
        </w:tc>
        <w:tc>
          <w:tcPr>
            <w:tcW w:w="2268" w:type="dxa"/>
          </w:tcPr>
          <w:p w14:paraId="6F2E4BC9" w14:textId="77777777" w:rsidR="007E2437" w:rsidRDefault="000F63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Järn</w:t>
            </w:r>
          </w:p>
          <w:p w14:paraId="5E1E450B" w14:textId="77777777" w:rsidR="000F63B3" w:rsidRDefault="00547A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Mangan</w:t>
            </w:r>
          </w:p>
        </w:tc>
        <w:tc>
          <w:tcPr>
            <w:tcW w:w="3260" w:type="dxa"/>
          </w:tcPr>
          <w:p w14:paraId="4A4BADE8" w14:textId="77777777" w:rsidR="007E2437" w:rsidRDefault="00547A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Sulfat</w:t>
            </w:r>
          </w:p>
        </w:tc>
        <w:tc>
          <w:tcPr>
            <w:tcW w:w="1134" w:type="dxa"/>
          </w:tcPr>
          <w:p w14:paraId="545B813C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1AF7B492" w14:textId="77777777" w:rsidTr="0095074B">
        <w:tc>
          <w:tcPr>
            <w:tcW w:w="496" w:type="dxa"/>
          </w:tcPr>
          <w:p w14:paraId="3AD9CE74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50D21294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61F9AD3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25834913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8972F20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3D80B3D6" w14:textId="77777777" w:rsidTr="0095074B">
        <w:tc>
          <w:tcPr>
            <w:tcW w:w="496" w:type="dxa"/>
          </w:tcPr>
          <w:p w14:paraId="2BD705A1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72FFBAFD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7B58361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697E09A9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345880A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3190D47A" w14:textId="77777777" w:rsidTr="0095074B">
        <w:tc>
          <w:tcPr>
            <w:tcW w:w="496" w:type="dxa"/>
          </w:tcPr>
          <w:p w14:paraId="0D7FE82B" w14:textId="77777777" w:rsidR="007E2437" w:rsidRDefault="007E243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sym w:font="Courier New" w:char="25A0"/>
            </w:r>
          </w:p>
        </w:tc>
        <w:tc>
          <w:tcPr>
            <w:tcW w:w="7797" w:type="dxa"/>
            <w:gridSpan w:val="3"/>
          </w:tcPr>
          <w:p w14:paraId="7EFA81C6" w14:textId="77777777" w:rsidR="007E2437" w:rsidRDefault="007E243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Enbart kemisk brunnsvattenanalys enligt ovan</w:t>
            </w:r>
          </w:p>
        </w:tc>
        <w:tc>
          <w:tcPr>
            <w:tcW w:w="1134" w:type="dxa"/>
          </w:tcPr>
          <w:p w14:paraId="6B51860F" w14:textId="18C794E0" w:rsidR="007E2437" w:rsidRPr="003A76A5" w:rsidRDefault="007318E7" w:rsidP="006F222E">
            <w:pPr>
              <w:rPr>
                <w:rFonts w:ascii="Arial" w:hAnsi="Arial"/>
                <w:color w:val="000000" w:themeColor="text1"/>
                <w:sz w:val="24"/>
              </w:rPr>
            </w:pPr>
            <w:proofErr w:type="gramStart"/>
            <w:r>
              <w:rPr>
                <w:rFonts w:ascii="Arial" w:hAnsi="Arial"/>
                <w:color w:val="000000" w:themeColor="text1"/>
                <w:sz w:val="24"/>
              </w:rPr>
              <w:t>915</w:t>
            </w:r>
            <w:r w:rsidR="00244FF5">
              <w:rPr>
                <w:rFonts w:ascii="Arial" w:hAnsi="Arial"/>
                <w:color w:val="000000" w:themeColor="text1"/>
                <w:sz w:val="24"/>
              </w:rPr>
              <w:t>:-</w:t>
            </w:r>
            <w:proofErr w:type="gramEnd"/>
          </w:p>
        </w:tc>
      </w:tr>
      <w:tr w:rsidR="003A76A5" w:rsidRPr="003A76A5" w14:paraId="0CFEFC91" w14:textId="77777777" w:rsidTr="0095074B">
        <w:tc>
          <w:tcPr>
            <w:tcW w:w="496" w:type="dxa"/>
          </w:tcPr>
          <w:p w14:paraId="1C341CDF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1644549B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66E7D9F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67D62941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DF9A36B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12A66F03" w14:textId="77777777" w:rsidTr="0095074B">
        <w:tc>
          <w:tcPr>
            <w:tcW w:w="496" w:type="dxa"/>
          </w:tcPr>
          <w:p w14:paraId="2D2BFF19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0BE6334F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94B0D48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6F4943BE" w14:textId="77777777" w:rsidR="007E2437" w:rsidRDefault="007E2437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8B8BFE4" w14:textId="77777777" w:rsidR="007E2437" w:rsidRPr="003A76A5" w:rsidRDefault="007E243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3A76A5" w:rsidRPr="003A76A5" w14:paraId="2A573077" w14:textId="77777777" w:rsidTr="0095074B">
        <w:tc>
          <w:tcPr>
            <w:tcW w:w="496" w:type="dxa"/>
          </w:tcPr>
          <w:p w14:paraId="15FD901F" w14:textId="77777777" w:rsidR="007E2437" w:rsidRDefault="007E243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sym w:font="Courier New" w:char="25A0"/>
            </w:r>
          </w:p>
        </w:tc>
        <w:tc>
          <w:tcPr>
            <w:tcW w:w="7797" w:type="dxa"/>
            <w:gridSpan w:val="3"/>
          </w:tcPr>
          <w:p w14:paraId="3B8EBA6C" w14:textId="77777777" w:rsidR="006F6D5F" w:rsidRDefault="0095074B" w:rsidP="00814F7E">
            <w:pPr>
              <w:rPr>
                <w:rFonts w:ascii="Arial" w:hAnsi="Arial"/>
                <w:sz w:val="24"/>
              </w:rPr>
            </w:pPr>
            <w:r w:rsidRPr="0095074B">
              <w:rPr>
                <w:rFonts w:ascii="Arial" w:hAnsi="Arial"/>
                <w:sz w:val="24"/>
              </w:rPr>
              <w:t xml:space="preserve">Mikrobiologisk </w:t>
            </w:r>
            <w:r w:rsidR="00814F7E">
              <w:rPr>
                <w:rFonts w:ascii="Arial" w:hAnsi="Arial"/>
                <w:sz w:val="24"/>
              </w:rPr>
              <w:t>+</w:t>
            </w:r>
            <w:r w:rsidRPr="0095074B">
              <w:rPr>
                <w:rFonts w:ascii="Arial" w:hAnsi="Arial"/>
                <w:sz w:val="24"/>
              </w:rPr>
              <w:t xml:space="preserve"> </w:t>
            </w:r>
            <w:r w:rsidR="00814F7E">
              <w:rPr>
                <w:rFonts w:ascii="Arial" w:hAnsi="Arial"/>
                <w:sz w:val="24"/>
              </w:rPr>
              <w:t>Utökad kemisk brunnsvattenanalys*</w:t>
            </w:r>
          </w:p>
        </w:tc>
        <w:tc>
          <w:tcPr>
            <w:tcW w:w="1134" w:type="dxa"/>
          </w:tcPr>
          <w:p w14:paraId="6D928DCF" w14:textId="13FB481F" w:rsidR="007E2437" w:rsidRPr="003A76A5" w:rsidRDefault="00C80C50" w:rsidP="009F67C0">
            <w:pPr>
              <w:rPr>
                <w:rFonts w:ascii="Arial" w:hAnsi="Arial"/>
                <w:color w:val="000000" w:themeColor="text1"/>
                <w:sz w:val="24"/>
              </w:rPr>
            </w:pPr>
            <w:proofErr w:type="gramStart"/>
            <w:r>
              <w:rPr>
                <w:rFonts w:ascii="Arial" w:hAnsi="Arial"/>
                <w:color w:val="000000" w:themeColor="text1"/>
                <w:sz w:val="24"/>
              </w:rPr>
              <w:t>2</w:t>
            </w:r>
            <w:r w:rsidR="007318E7">
              <w:rPr>
                <w:rFonts w:ascii="Arial" w:hAnsi="Arial"/>
                <w:color w:val="000000" w:themeColor="text1"/>
                <w:sz w:val="24"/>
              </w:rPr>
              <w:t>414</w:t>
            </w:r>
            <w:r w:rsidR="00244FF5">
              <w:rPr>
                <w:rFonts w:ascii="Arial" w:hAnsi="Arial"/>
                <w:color w:val="000000" w:themeColor="text1"/>
                <w:sz w:val="24"/>
              </w:rPr>
              <w:t>:-</w:t>
            </w:r>
            <w:proofErr w:type="gramEnd"/>
          </w:p>
        </w:tc>
      </w:tr>
      <w:tr w:rsidR="00951E71" w:rsidRPr="00951E71" w14:paraId="65828D3F" w14:textId="77777777" w:rsidTr="0095074B">
        <w:tc>
          <w:tcPr>
            <w:tcW w:w="496" w:type="dxa"/>
          </w:tcPr>
          <w:p w14:paraId="6DEB1F38" w14:textId="77777777" w:rsidR="007E2437" w:rsidRPr="00951E71" w:rsidRDefault="007E2437">
            <w:pPr>
              <w:spacing w:before="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9" w:type="dxa"/>
          </w:tcPr>
          <w:p w14:paraId="701986F3" w14:textId="77777777" w:rsidR="007E2437" w:rsidRPr="00951E71" w:rsidRDefault="00A23684">
            <w:pPr>
              <w:spacing w:before="60"/>
              <w:rPr>
                <w:rFonts w:ascii="Arial" w:hAnsi="Arial"/>
                <w:i/>
                <w:color w:val="000000" w:themeColor="text1"/>
              </w:rPr>
            </w:pPr>
            <w:r w:rsidRPr="00951E71">
              <w:rPr>
                <w:rFonts w:ascii="Arial" w:hAnsi="Arial"/>
                <w:i/>
                <w:color w:val="000000" w:themeColor="text1"/>
              </w:rPr>
              <w:t>Antal mikroorganismer</w:t>
            </w:r>
          </w:p>
          <w:p w14:paraId="1E5B0FCA" w14:textId="77777777" w:rsidR="00A23684" w:rsidRPr="00951E71" w:rsidRDefault="00A23684" w:rsidP="00A23684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951E71">
              <w:rPr>
                <w:rFonts w:ascii="Arial" w:hAnsi="Arial"/>
                <w:iCs/>
                <w:color w:val="000000" w:themeColor="text1"/>
              </w:rPr>
              <w:t>Turbiditet</w:t>
            </w:r>
            <w:proofErr w:type="spellEnd"/>
            <w:r w:rsidRPr="00951E71">
              <w:rPr>
                <w:rFonts w:ascii="Arial" w:hAnsi="Arial"/>
                <w:color w:val="000000" w:themeColor="text1"/>
              </w:rPr>
              <w:t xml:space="preserve"> (grumlighet)</w:t>
            </w:r>
          </w:p>
        </w:tc>
        <w:tc>
          <w:tcPr>
            <w:tcW w:w="2268" w:type="dxa"/>
          </w:tcPr>
          <w:p w14:paraId="2679876F" w14:textId="77777777" w:rsidR="007E2437" w:rsidRPr="00951E71" w:rsidRDefault="00A23684">
            <w:pPr>
              <w:spacing w:before="60"/>
              <w:rPr>
                <w:rFonts w:ascii="Arial" w:hAnsi="Arial"/>
                <w:i/>
                <w:color w:val="000000" w:themeColor="text1"/>
              </w:rPr>
            </w:pPr>
            <w:proofErr w:type="spellStart"/>
            <w:r w:rsidRPr="00951E71">
              <w:rPr>
                <w:rFonts w:ascii="Arial" w:hAnsi="Arial"/>
                <w:i/>
                <w:color w:val="000000" w:themeColor="text1"/>
              </w:rPr>
              <w:t>Koliforma</w:t>
            </w:r>
            <w:proofErr w:type="spellEnd"/>
            <w:r w:rsidRPr="00951E71">
              <w:rPr>
                <w:rFonts w:ascii="Arial" w:hAnsi="Arial"/>
                <w:i/>
                <w:color w:val="000000" w:themeColor="text1"/>
              </w:rPr>
              <w:t xml:space="preserve"> bakterier</w:t>
            </w:r>
          </w:p>
          <w:p w14:paraId="1F4D7901" w14:textId="77777777" w:rsidR="00A23684" w:rsidRPr="00951E71" w:rsidRDefault="00A23684" w:rsidP="00A23684">
            <w:pPr>
              <w:rPr>
                <w:rFonts w:ascii="Arial" w:hAnsi="Arial"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Kalcium</w:t>
            </w:r>
          </w:p>
        </w:tc>
        <w:tc>
          <w:tcPr>
            <w:tcW w:w="3260" w:type="dxa"/>
          </w:tcPr>
          <w:p w14:paraId="7A27E05E" w14:textId="77777777" w:rsidR="007E2437" w:rsidRPr="00951E71" w:rsidRDefault="00A23684">
            <w:pPr>
              <w:spacing w:before="60"/>
              <w:rPr>
                <w:rFonts w:ascii="Arial" w:hAnsi="Arial"/>
                <w:i/>
                <w:color w:val="000000" w:themeColor="text1"/>
              </w:rPr>
            </w:pPr>
            <w:proofErr w:type="spellStart"/>
            <w:proofErr w:type="gramStart"/>
            <w:r w:rsidRPr="00951E71">
              <w:rPr>
                <w:rFonts w:ascii="Arial" w:hAnsi="Arial"/>
                <w:i/>
                <w:color w:val="000000" w:themeColor="text1"/>
              </w:rPr>
              <w:t>E.coli</w:t>
            </w:r>
            <w:proofErr w:type="spellEnd"/>
            <w:proofErr w:type="gramEnd"/>
          </w:p>
          <w:p w14:paraId="66D78183" w14:textId="60B48A50" w:rsidR="002967B0" w:rsidRPr="00951E71" w:rsidRDefault="002967B0" w:rsidP="00A23684">
            <w:p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Bly</w:t>
            </w:r>
          </w:p>
        </w:tc>
        <w:tc>
          <w:tcPr>
            <w:tcW w:w="1134" w:type="dxa"/>
          </w:tcPr>
          <w:p w14:paraId="74907918" w14:textId="77777777" w:rsidR="007E2437" w:rsidRPr="00951E71" w:rsidRDefault="007E2437">
            <w:pPr>
              <w:spacing w:before="60"/>
              <w:rPr>
                <w:rFonts w:ascii="Arial" w:hAnsi="Arial"/>
                <w:color w:val="000000" w:themeColor="text1"/>
              </w:rPr>
            </w:pPr>
          </w:p>
        </w:tc>
      </w:tr>
      <w:tr w:rsidR="00951E71" w:rsidRPr="00951E71" w14:paraId="319068B7" w14:textId="77777777" w:rsidTr="0095074B">
        <w:tc>
          <w:tcPr>
            <w:tcW w:w="496" w:type="dxa"/>
          </w:tcPr>
          <w:p w14:paraId="5C7189B8" w14:textId="77777777" w:rsidR="00DB6FD9" w:rsidRPr="00951E71" w:rsidRDefault="00DB6FD9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9" w:type="dxa"/>
          </w:tcPr>
          <w:p w14:paraId="0ABD3DE6" w14:textId="77777777" w:rsidR="00DB6FD9" w:rsidRPr="00951E71" w:rsidRDefault="00DB6FD9" w:rsidP="00627443">
            <w:pPr>
              <w:rPr>
                <w:rFonts w:ascii="Arial" w:hAnsi="Arial"/>
                <w:color w:val="000000" w:themeColor="text1"/>
              </w:rPr>
            </w:pPr>
            <w:r w:rsidRPr="00951E71">
              <w:rPr>
                <w:rFonts w:ascii="Arial" w:hAnsi="Arial"/>
                <w:color w:val="000000" w:themeColor="text1"/>
              </w:rPr>
              <w:t>Lukt</w:t>
            </w:r>
          </w:p>
        </w:tc>
        <w:tc>
          <w:tcPr>
            <w:tcW w:w="2268" w:type="dxa"/>
          </w:tcPr>
          <w:p w14:paraId="18FC632B" w14:textId="77777777" w:rsidR="00DB6FD9" w:rsidRPr="00951E71" w:rsidRDefault="00DB6FD9" w:rsidP="00627443">
            <w:pPr>
              <w:rPr>
                <w:rFonts w:ascii="Arial" w:hAnsi="Arial"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Magnesium</w:t>
            </w:r>
          </w:p>
        </w:tc>
        <w:tc>
          <w:tcPr>
            <w:tcW w:w="3260" w:type="dxa"/>
          </w:tcPr>
          <w:p w14:paraId="25752E75" w14:textId="53B55CEC" w:rsidR="00DB6FD9" w:rsidRPr="00951E71" w:rsidRDefault="002967B0">
            <w:p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Kadmium</w:t>
            </w:r>
          </w:p>
        </w:tc>
        <w:tc>
          <w:tcPr>
            <w:tcW w:w="1134" w:type="dxa"/>
          </w:tcPr>
          <w:p w14:paraId="1B83FD12" w14:textId="77777777" w:rsidR="00DB6FD9" w:rsidRPr="00951E71" w:rsidRDefault="00DB6FD9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951E71" w:rsidRPr="00951E71" w14:paraId="68FF749D" w14:textId="77777777" w:rsidTr="0095074B">
        <w:tc>
          <w:tcPr>
            <w:tcW w:w="496" w:type="dxa"/>
          </w:tcPr>
          <w:p w14:paraId="0C0E11C5" w14:textId="77777777" w:rsidR="00DB6FD9" w:rsidRPr="00951E71" w:rsidRDefault="00DB6FD9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9" w:type="dxa"/>
          </w:tcPr>
          <w:p w14:paraId="015DAEBD" w14:textId="77777777" w:rsidR="002967B0" w:rsidRDefault="00DB6FD9" w:rsidP="0083094C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Färg</w:t>
            </w:r>
            <w:r w:rsidR="002967B0" w:rsidRPr="00951E71">
              <w:rPr>
                <w:rFonts w:ascii="Arial" w:hAnsi="Arial"/>
                <w:iCs/>
                <w:color w:val="000000" w:themeColor="text1"/>
              </w:rPr>
              <w:t xml:space="preserve"> </w:t>
            </w:r>
          </w:p>
          <w:p w14:paraId="12CC6B84" w14:textId="40511349" w:rsidR="00DB6FD9" w:rsidRPr="00951E71" w:rsidRDefault="002967B0" w:rsidP="0083094C">
            <w:pPr>
              <w:rPr>
                <w:rFonts w:ascii="Arial" w:hAnsi="Arial"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COD</w:t>
            </w:r>
            <w:r w:rsidRPr="00951E71">
              <w:rPr>
                <w:rFonts w:ascii="Arial" w:hAnsi="Arial"/>
                <w:color w:val="000000" w:themeColor="text1"/>
              </w:rPr>
              <w:t>-</w:t>
            </w:r>
            <w:proofErr w:type="spellStart"/>
            <w:r w:rsidRPr="00951E71">
              <w:rPr>
                <w:rFonts w:ascii="Arial" w:hAnsi="Arial"/>
                <w:iCs/>
                <w:color w:val="000000" w:themeColor="text1"/>
              </w:rPr>
              <w:t>Mn</w:t>
            </w:r>
            <w:proofErr w:type="spellEnd"/>
          </w:p>
        </w:tc>
        <w:tc>
          <w:tcPr>
            <w:tcW w:w="2268" w:type="dxa"/>
          </w:tcPr>
          <w:p w14:paraId="43D52D73" w14:textId="788C73D4" w:rsidR="002967B0" w:rsidRDefault="002967B0" w:rsidP="00627443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Totalhårdhet</w:t>
            </w:r>
          </w:p>
          <w:p w14:paraId="47455C3A" w14:textId="2E10568D" w:rsidR="00DB6FD9" w:rsidRPr="00951E71" w:rsidRDefault="00DB6FD9" w:rsidP="00627443">
            <w:pPr>
              <w:rPr>
                <w:rFonts w:ascii="Arial" w:hAnsi="Arial"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Järn</w:t>
            </w:r>
          </w:p>
        </w:tc>
        <w:tc>
          <w:tcPr>
            <w:tcW w:w="3260" w:type="dxa"/>
          </w:tcPr>
          <w:p w14:paraId="5519BF68" w14:textId="024FDD37" w:rsidR="002967B0" w:rsidRDefault="002967B0">
            <w:pPr>
              <w:rPr>
                <w:rFonts w:ascii="Arial" w:hAnsi="Arial"/>
                <w:iCs/>
                <w:color w:val="000000" w:themeColor="text1"/>
              </w:rPr>
            </w:pPr>
            <w:r>
              <w:rPr>
                <w:rFonts w:ascii="Arial" w:hAnsi="Arial"/>
                <w:iCs/>
                <w:color w:val="000000" w:themeColor="text1"/>
              </w:rPr>
              <w:t>Uran</w:t>
            </w:r>
          </w:p>
          <w:p w14:paraId="4AEFFC87" w14:textId="57D0CEF3" w:rsidR="00DB6FD9" w:rsidRPr="00951E71" w:rsidRDefault="00DB6FD9">
            <w:pPr>
              <w:rPr>
                <w:rFonts w:ascii="Arial" w:hAnsi="Arial"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Fluorid</w:t>
            </w:r>
          </w:p>
        </w:tc>
        <w:tc>
          <w:tcPr>
            <w:tcW w:w="1134" w:type="dxa"/>
          </w:tcPr>
          <w:p w14:paraId="73B7B09D" w14:textId="77777777" w:rsidR="00DB6FD9" w:rsidRPr="00951E71" w:rsidRDefault="00DB6FD9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2967B0" w:rsidRPr="00951E71" w14:paraId="26C861B0" w14:textId="77777777" w:rsidTr="0095074B">
        <w:tc>
          <w:tcPr>
            <w:tcW w:w="496" w:type="dxa"/>
          </w:tcPr>
          <w:p w14:paraId="2B29955C" w14:textId="77777777" w:rsidR="002967B0" w:rsidRPr="00951E71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9" w:type="dxa"/>
          </w:tcPr>
          <w:p w14:paraId="4FD6AA34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Konduktivitet</w:t>
            </w:r>
            <w:r w:rsidRPr="00951E71">
              <w:rPr>
                <w:rFonts w:ascii="Arial" w:hAnsi="Arial"/>
                <w:iCs/>
                <w:color w:val="000000" w:themeColor="text1"/>
              </w:rPr>
              <w:t xml:space="preserve"> </w:t>
            </w:r>
          </w:p>
          <w:p w14:paraId="06E7F005" w14:textId="26EF9292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pH</w:t>
            </w:r>
            <w:r w:rsidRPr="00951E71">
              <w:rPr>
                <w:rFonts w:ascii="Arial" w:hAnsi="Arial"/>
                <w:color w:val="000000" w:themeColor="text1"/>
              </w:rPr>
              <w:t>-</w:t>
            </w:r>
            <w:r w:rsidRPr="00951E71">
              <w:rPr>
                <w:rFonts w:ascii="Arial" w:hAnsi="Arial"/>
                <w:iCs/>
                <w:color w:val="000000" w:themeColor="text1"/>
              </w:rPr>
              <w:t>värde</w:t>
            </w:r>
          </w:p>
          <w:p w14:paraId="640BC291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Alkalinitet</w:t>
            </w:r>
            <w:r w:rsidRPr="00951E71">
              <w:rPr>
                <w:rFonts w:ascii="Arial" w:hAnsi="Arial"/>
                <w:iCs/>
                <w:color w:val="000000" w:themeColor="text1"/>
              </w:rPr>
              <w:t xml:space="preserve"> </w:t>
            </w:r>
          </w:p>
          <w:p w14:paraId="52ADE199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Nitrit</w:t>
            </w:r>
            <w:r w:rsidRPr="00951E71">
              <w:rPr>
                <w:rFonts w:ascii="Arial" w:hAnsi="Arial"/>
                <w:iCs/>
                <w:color w:val="000000" w:themeColor="text1"/>
              </w:rPr>
              <w:t xml:space="preserve"> </w:t>
            </w:r>
          </w:p>
          <w:p w14:paraId="7553BA98" w14:textId="0BBFA872" w:rsidR="002967B0" w:rsidRPr="00951E71" w:rsidRDefault="002967B0" w:rsidP="002967B0">
            <w:pPr>
              <w:rPr>
                <w:rFonts w:ascii="Arial" w:hAnsi="Arial"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Fosfat</w:t>
            </w:r>
          </w:p>
        </w:tc>
        <w:tc>
          <w:tcPr>
            <w:tcW w:w="2268" w:type="dxa"/>
          </w:tcPr>
          <w:p w14:paraId="07C65A23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 xml:space="preserve">Mangan </w:t>
            </w:r>
          </w:p>
          <w:p w14:paraId="17D08CF1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Natrium</w:t>
            </w:r>
            <w:r w:rsidRPr="00951E71">
              <w:rPr>
                <w:rFonts w:ascii="Arial" w:hAnsi="Arial"/>
                <w:iCs/>
                <w:color w:val="000000" w:themeColor="text1"/>
              </w:rPr>
              <w:t xml:space="preserve"> </w:t>
            </w:r>
          </w:p>
          <w:p w14:paraId="1E466D58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Kalium</w:t>
            </w:r>
            <w:r w:rsidRPr="00951E71">
              <w:rPr>
                <w:rFonts w:ascii="Arial" w:hAnsi="Arial"/>
                <w:iCs/>
                <w:color w:val="000000" w:themeColor="text1"/>
              </w:rPr>
              <w:t xml:space="preserve"> </w:t>
            </w:r>
          </w:p>
          <w:p w14:paraId="3348E1EF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Koppar</w:t>
            </w:r>
            <w:r>
              <w:rPr>
                <w:rFonts w:ascii="Arial" w:hAnsi="Arial"/>
                <w:iCs/>
                <w:color w:val="000000" w:themeColor="text1"/>
              </w:rPr>
              <w:t xml:space="preserve"> </w:t>
            </w:r>
          </w:p>
          <w:p w14:paraId="53858A1A" w14:textId="17D075EE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>
              <w:rPr>
                <w:rFonts w:ascii="Arial" w:hAnsi="Arial"/>
                <w:iCs/>
                <w:color w:val="000000" w:themeColor="text1"/>
              </w:rPr>
              <w:t>Arsenik</w:t>
            </w:r>
          </w:p>
          <w:p w14:paraId="282A40B2" w14:textId="450FE435" w:rsidR="002967B0" w:rsidRPr="00951E71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260" w:type="dxa"/>
          </w:tcPr>
          <w:p w14:paraId="6557A9DB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 xml:space="preserve">Nitrat </w:t>
            </w:r>
          </w:p>
          <w:p w14:paraId="3DD7B936" w14:textId="40E40D9D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Klorid</w:t>
            </w:r>
          </w:p>
          <w:p w14:paraId="6552D53C" w14:textId="7DB1AAAA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Sulfat</w:t>
            </w:r>
          </w:p>
          <w:p w14:paraId="178E6166" w14:textId="03F4E17F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  <w:r w:rsidRPr="00951E71">
              <w:rPr>
                <w:rFonts w:ascii="Arial" w:hAnsi="Arial"/>
                <w:iCs/>
                <w:color w:val="000000" w:themeColor="text1"/>
              </w:rPr>
              <w:t>Ammonium</w:t>
            </w:r>
          </w:p>
          <w:p w14:paraId="161B1397" w14:textId="77777777" w:rsidR="002967B0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</w:p>
          <w:p w14:paraId="7800C0A8" w14:textId="4C570192" w:rsidR="002967B0" w:rsidRPr="00951E71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34" w:type="dxa"/>
          </w:tcPr>
          <w:p w14:paraId="4FEBDE9F" w14:textId="77777777" w:rsidR="002967B0" w:rsidRPr="00951E71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2967B0" w:rsidRPr="00951E71" w14:paraId="374E6598" w14:textId="77777777" w:rsidTr="002967B0">
        <w:trPr>
          <w:trHeight w:val="68"/>
        </w:trPr>
        <w:tc>
          <w:tcPr>
            <w:tcW w:w="496" w:type="dxa"/>
          </w:tcPr>
          <w:p w14:paraId="0E091CE7" w14:textId="77777777" w:rsidR="002967B0" w:rsidRPr="00951E71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9" w:type="dxa"/>
          </w:tcPr>
          <w:p w14:paraId="0EA67FB8" w14:textId="77777777" w:rsidR="002967B0" w:rsidRPr="00951E71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</w:p>
        </w:tc>
        <w:tc>
          <w:tcPr>
            <w:tcW w:w="2268" w:type="dxa"/>
          </w:tcPr>
          <w:p w14:paraId="247E795B" w14:textId="77777777" w:rsidR="002967B0" w:rsidRPr="00951E71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</w:p>
        </w:tc>
        <w:tc>
          <w:tcPr>
            <w:tcW w:w="3260" w:type="dxa"/>
          </w:tcPr>
          <w:p w14:paraId="230264CA" w14:textId="77777777" w:rsidR="002967B0" w:rsidRPr="00951E71" w:rsidRDefault="002967B0" w:rsidP="002967B0">
            <w:pPr>
              <w:rPr>
                <w:rFonts w:ascii="Arial" w:hAnsi="Arial"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2DE14CDC" w14:textId="77777777" w:rsidR="002967B0" w:rsidRPr="00951E71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2967B0" w:rsidRPr="003A76A5" w14:paraId="751E1FDB" w14:textId="77777777" w:rsidTr="0095074B">
        <w:tc>
          <w:tcPr>
            <w:tcW w:w="496" w:type="dxa"/>
          </w:tcPr>
          <w:p w14:paraId="02515AA1" w14:textId="77777777" w:rsidR="002967B0" w:rsidRDefault="002967B0" w:rsidP="002967B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sym w:font="Courier New" w:char="25A0"/>
            </w:r>
          </w:p>
        </w:tc>
        <w:tc>
          <w:tcPr>
            <w:tcW w:w="7797" w:type="dxa"/>
            <w:gridSpan w:val="3"/>
          </w:tcPr>
          <w:p w14:paraId="060E7F13" w14:textId="77777777" w:rsidR="002967B0" w:rsidRDefault="002967B0" w:rsidP="002967B0">
            <w:pPr>
              <w:pStyle w:val="Rubrik1"/>
            </w:pPr>
            <w:r>
              <w:t>Enbart utökad kemisk brunnsvattenanalys* enligt ovan</w:t>
            </w:r>
          </w:p>
        </w:tc>
        <w:tc>
          <w:tcPr>
            <w:tcW w:w="1134" w:type="dxa"/>
          </w:tcPr>
          <w:p w14:paraId="752DB24D" w14:textId="7394CCDB" w:rsidR="002967B0" w:rsidRPr="003A76A5" w:rsidRDefault="002967B0" w:rsidP="002967B0">
            <w:pPr>
              <w:rPr>
                <w:rFonts w:ascii="Arial" w:hAnsi="Arial"/>
                <w:color w:val="000000" w:themeColor="text1"/>
                <w:sz w:val="24"/>
              </w:rPr>
            </w:pPr>
            <w:proofErr w:type="gramStart"/>
            <w:r w:rsidRPr="003A76A5">
              <w:rPr>
                <w:rFonts w:ascii="Arial" w:hAnsi="Arial"/>
                <w:color w:val="000000" w:themeColor="text1"/>
                <w:sz w:val="24"/>
              </w:rPr>
              <w:t>1</w:t>
            </w:r>
            <w:r>
              <w:rPr>
                <w:rFonts w:ascii="Arial" w:hAnsi="Arial"/>
                <w:color w:val="000000" w:themeColor="text1"/>
                <w:sz w:val="24"/>
              </w:rPr>
              <w:t>960</w:t>
            </w:r>
            <w:r w:rsidRPr="003A76A5">
              <w:rPr>
                <w:rFonts w:ascii="Arial" w:hAnsi="Arial"/>
                <w:color w:val="000000" w:themeColor="text1"/>
                <w:sz w:val="24"/>
              </w:rPr>
              <w:t>:-</w:t>
            </w:r>
            <w:proofErr w:type="gramEnd"/>
          </w:p>
        </w:tc>
      </w:tr>
      <w:tr w:rsidR="002967B0" w:rsidRPr="003A76A5" w14:paraId="1F78B2DB" w14:textId="77777777" w:rsidTr="0095074B">
        <w:tc>
          <w:tcPr>
            <w:tcW w:w="496" w:type="dxa"/>
          </w:tcPr>
          <w:p w14:paraId="1FB91B35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1B558378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AA14373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57A556BC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CFD60D4" w14:textId="77777777" w:rsidR="002967B0" w:rsidRPr="003A76A5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2967B0" w:rsidRPr="003A76A5" w14:paraId="041789BC" w14:textId="77777777" w:rsidTr="0095074B">
        <w:tc>
          <w:tcPr>
            <w:tcW w:w="496" w:type="dxa"/>
          </w:tcPr>
          <w:p w14:paraId="74724F8D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6062C5D0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84BA47D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18F226C7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CC67231" w14:textId="77777777" w:rsidR="002967B0" w:rsidRPr="003A76A5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2967B0" w:rsidRPr="003A76A5" w14:paraId="6D904A65" w14:textId="77777777" w:rsidTr="0095074B">
        <w:tc>
          <w:tcPr>
            <w:tcW w:w="496" w:type="dxa"/>
          </w:tcPr>
          <w:p w14:paraId="160BB329" w14:textId="77777777" w:rsidR="002967B0" w:rsidRDefault="002967B0" w:rsidP="002967B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sym w:font="Courier New" w:char="25A0"/>
            </w:r>
          </w:p>
        </w:tc>
        <w:tc>
          <w:tcPr>
            <w:tcW w:w="7797" w:type="dxa"/>
            <w:gridSpan w:val="3"/>
          </w:tcPr>
          <w:p w14:paraId="59E4F8C5" w14:textId="77777777" w:rsidR="002967B0" w:rsidRDefault="002967B0" w:rsidP="002967B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 xml:space="preserve">Radon i dricksvatten </w:t>
            </w:r>
            <w:r>
              <w:rPr>
                <w:rFonts w:ascii="Arial" w:hAnsi="Arial"/>
              </w:rPr>
              <w:t>(Utförs i samarbete med Radonova i Uppsala. Analysen kräver en särskild provflaska.)</w:t>
            </w:r>
          </w:p>
        </w:tc>
        <w:tc>
          <w:tcPr>
            <w:tcW w:w="1134" w:type="dxa"/>
          </w:tcPr>
          <w:p w14:paraId="40288558" w14:textId="143CDB13" w:rsidR="002967B0" w:rsidRPr="003A76A5" w:rsidRDefault="002967B0" w:rsidP="002967B0">
            <w:pPr>
              <w:rPr>
                <w:rFonts w:ascii="Arial" w:hAnsi="Arial"/>
                <w:color w:val="000000" w:themeColor="text1"/>
                <w:sz w:val="24"/>
              </w:rPr>
            </w:pPr>
            <w:proofErr w:type="gramStart"/>
            <w:r>
              <w:rPr>
                <w:rFonts w:ascii="Arial" w:hAnsi="Arial"/>
                <w:color w:val="000000" w:themeColor="text1"/>
                <w:sz w:val="24"/>
              </w:rPr>
              <w:t>448</w:t>
            </w:r>
            <w:r w:rsidRPr="003A76A5">
              <w:rPr>
                <w:rFonts w:ascii="Arial" w:hAnsi="Arial"/>
                <w:color w:val="000000" w:themeColor="text1"/>
                <w:sz w:val="24"/>
              </w:rPr>
              <w:t>:-</w:t>
            </w:r>
            <w:proofErr w:type="gramEnd"/>
          </w:p>
        </w:tc>
      </w:tr>
      <w:tr w:rsidR="002967B0" w:rsidRPr="003A76A5" w14:paraId="06226BE1" w14:textId="77777777" w:rsidTr="0095074B">
        <w:tc>
          <w:tcPr>
            <w:tcW w:w="496" w:type="dxa"/>
          </w:tcPr>
          <w:p w14:paraId="53830531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646B166B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B47FD1B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13C5E6C7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A331E69" w14:textId="77777777" w:rsidR="002967B0" w:rsidRPr="003A76A5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2967B0" w:rsidRPr="003A76A5" w14:paraId="1A4B8CF2" w14:textId="77777777" w:rsidTr="0095074B">
        <w:tc>
          <w:tcPr>
            <w:tcW w:w="496" w:type="dxa"/>
          </w:tcPr>
          <w:p w14:paraId="71914005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2269" w:type="dxa"/>
          </w:tcPr>
          <w:p w14:paraId="6C52033D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1532C14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0ECECAEB" w14:textId="77777777" w:rsidR="002967B0" w:rsidRDefault="002967B0" w:rsidP="002967B0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E4B5012" w14:textId="77777777" w:rsidR="002967B0" w:rsidRPr="003A76A5" w:rsidRDefault="002967B0" w:rsidP="002967B0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2967B0" w:rsidRPr="003A76A5" w14:paraId="6760BA89" w14:textId="77777777" w:rsidTr="0095074B">
        <w:tc>
          <w:tcPr>
            <w:tcW w:w="496" w:type="dxa"/>
          </w:tcPr>
          <w:p w14:paraId="5F6AE18D" w14:textId="77777777" w:rsidR="002967B0" w:rsidRDefault="002967B0" w:rsidP="002967B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sym w:font="Courier New" w:char="25A0"/>
            </w:r>
          </w:p>
        </w:tc>
        <w:tc>
          <w:tcPr>
            <w:tcW w:w="7797" w:type="dxa"/>
            <w:gridSpan w:val="3"/>
          </w:tcPr>
          <w:p w14:paraId="225BBC8F" w14:textId="77777777" w:rsidR="002967B0" w:rsidRDefault="002967B0" w:rsidP="002967B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Koppar i dricksvatten</w:t>
            </w:r>
          </w:p>
          <w:p w14:paraId="099F5A37" w14:textId="77777777" w:rsidR="002967B0" w:rsidRDefault="002967B0" w:rsidP="002967B0">
            <w:pPr>
              <w:rPr>
                <w:rFonts w:ascii="Arial" w:hAnsi="Arial"/>
                <w:sz w:val="24"/>
              </w:rPr>
            </w:pPr>
          </w:p>
          <w:p w14:paraId="63439466" w14:textId="0D630C9B" w:rsidR="002967B0" w:rsidRPr="00C25AB4" w:rsidRDefault="002967B0" w:rsidP="002967B0">
            <w:pPr>
              <w:rPr>
                <w:rFonts w:ascii="Arial" w:hAnsi="Arial"/>
              </w:rPr>
            </w:pPr>
            <w:r w:rsidRPr="00AF338A">
              <w:rPr>
                <w:rFonts w:ascii="Arial" w:hAnsi="Arial"/>
              </w:rPr>
              <w:t>* Enligt Livsmedelsverkets råd för normal analys</w:t>
            </w:r>
            <w:r>
              <w:rPr>
                <w:rFonts w:ascii="Arial" w:hAnsi="Arial"/>
              </w:rPr>
              <w:t xml:space="preserve"> plus lukt. </w:t>
            </w:r>
            <w:r>
              <w:rPr>
                <w:rFonts w:ascii="Arial" w:hAnsi="Arial"/>
              </w:rPr>
              <w:tab/>
            </w:r>
          </w:p>
          <w:p w14:paraId="032CB2E1" w14:textId="74E0AA4B" w:rsidR="002967B0" w:rsidRPr="00AF338A" w:rsidRDefault="002967B0" w:rsidP="002967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PFAS rekommenderas vid misstanke om att dricksvattnet kan ha blivit förorenat, för mer information se </w:t>
            </w:r>
            <w:hyperlink r:id="rId8" w:history="1">
              <w:r w:rsidRPr="00EE7D03">
                <w:rPr>
                  <w:rStyle w:val="Hyperlnk"/>
                  <w:rFonts w:ascii="Arial" w:hAnsi="Arial"/>
                </w:rPr>
                <w:t>www.livsmedelsverket.se</w:t>
              </w:r>
            </w:hyperlink>
            <w:r>
              <w:rPr>
                <w:rFonts w:ascii="Arial" w:hAnsi="Arial"/>
              </w:rPr>
              <w:t xml:space="preserve"> – Egen brunn.</w:t>
            </w:r>
          </w:p>
        </w:tc>
        <w:tc>
          <w:tcPr>
            <w:tcW w:w="1134" w:type="dxa"/>
          </w:tcPr>
          <w:p w14:paraId="64D72014" w14:textId="73D2577D" w:rsidR="002967B0" w:rsidRDefault="002967B0" w:rsidP="002967B0">
            <w:pPr>
              <w:rPr>
                <w:rFonts w:ascii="Arial" w:hAnsi="Arial"/>
                <w:color w:val="000000" w:themeColor="text1"/>
                <w:sz w:val="24"/>
              </w:rPr>
            </w:pPr>
            <w:proofErr w:type="gramStart"/>
            <w:r>
              <w:rPr>
                <w:rFonts w:ascii="Arial" w:hAnsi="Arial"/>
                <w:color w:val="000000" w:themeColor="text1"/>
                <w:sz w:val="24"/>
              </w:rPr>
              <w:t>209</w:t>
            </w:r>
            <w:r w:rsidRPr="003A76A5">
              <w:rPr>
                <w:rFonts w:ascii="Arial" w:hAnsi="Arial"/>
                <w:color w:val="000000" w:themeColor="text1"/>
                <w:sz w:val="24"/>
              </w:rPr>
              <w:t>:-</w:t>
            </w:r>
            <w:proofErr w:type="gramEnd"/>
          </w:p>
          <w:p w14:paraId="2BF67DE7" w14:textId="77777777" w:rsidR="002967B0" w:rsidRDefault="002967B0" w:rsidP="002967B0">
            <w:pPr>
              <w:rPr>
                <w:rFonts w:ascii="Arial" w:hAnsi="Arial"/>
                <w:color w:val="000000" w:themeColor="text1"/>
                <w:sz w:val="24"/>
              </w:rPr>
            </w:pPr>
          </w:p>
          <w:p w14:paraId="2A48E135" w14:textId="77777777" w:rsidR="002967B0" w:rsidRPr="000B0B59" w:rsidRDefault="002967B0" w:rsidP="002967B0">
            <w:pPr>
              <w:rPr>
                <w:rFonts w:ascii="Arial" w:hAnsi="Arial"/>
                <w:sz w:val="24"/>
              </w:rPr>
            </w:pPr>
          </w:p>
          <w:p w14:paraId="48F4835F" w14:textId="77777777" w:rsidR="002967B0" w:rsidRPr="000B0B59" w:rsidRDefault="002967B0" w:rsidP="002967B0">
            <w:pPr>
              <w:rPr>
                <w:rFonts w:ascii="Arial" w:hAnsi="Arial"/>
                <w:sz w:val="24"/>
              </w:rPr>
            </w:pPr>
          </w:p>
        </w:tc>
      </w:tr>
    </w:tbl>
    <w:p w14:paraId="4946E74B" w14:textId="1300D53C" w:rsidR="00130698" w:rsidRPr="00130698" w:rsidRDefault="00AF338A" w:rsidP="001306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130698" w:rsidRPr="00130698">
        <w:rPr>
          <w:sz w:val="24"/>
          <w:szCs w:val="24"/>
        </w:rPr>
        <w:t>ARLSKRONA KOMMUNS LABORATORIUM</w:t>
      </w:r>
    </w:p>
    <w:p w14:paraId="4024120C" w14:textId="77777777" w:rsidR="00130698" w:rsidRPr="00130698" w:rsidRDefault="00130698" w:rsidP="00AD5CA4">
      <w:pPr>
        <w:tabs>
          <w:tab w:val="left" w:pos="1701"/>
        </w:tabs>
        <w:spacing w:before="60"/>
        <w:rPr>
          <w:sz w:val="24"/>
        </w:rPr>
      </w:pPr>
      <w:r w:rsidRPr="00130698">
        <w:rPr>
          <w:sz w:val="24"/>
        </w:rPr>
        <w:t>Telefon:</w:t>
      </w:r>
      <w:r w:rsidRPr="00130698">
        <w:rPr>
          <w:sz w:val="24"/>
        </w:rPr>
        <w:tab/>
        <w:t>0455-303200 (val 4)</w:t>
      </w:r>
    </w:p>
    <w:p w14:paraId="42D51C1E" w14:textId="77777777" w:rsidR="00130698" w:rsidRPr="00130698" w:rsidRDefault="00130698" w:rsidP="00130698">
      <w:pPr>
        <w:tabs>
          <w:tab w:val="left" w:pos="1701"/>
        </w:tabs>
        <w:rPr>
          <w:sz w:val="24"/>
        </w:rPr>
      </w:pPr>
      <w:r w:rsidRPr="00130698">
        <w:rPr>
          <w:sz w:val="24"/>
        </w:rPr>
        <w:t>E-post:</w:t>
      </w:r>
      <w:r w:rsidRPr="00130698">
        <w:rPr>
          <w:sz w:val="24"/>
        </w:rPr>
        <w:tab/>
        <w:t>va-lab@karlskrona.se</w:t>
      </w:r>
    </w:p>
    <w:p w14:paraId="04A488DD" w14:textId="77777777" w:rsidR="00130698" w:rsidRPr="00130698" w:rsidRDefault="00130698" w:rsidP="00130698">
      <w:pPr>
        <w:tabs>
          <w:tab w:val="left" w:pos="1701"/>
        </w:tabs>
        <w:rPr>
          <w:sz w:val="24"/>
        </w:rPr>
      </w:pPr>
      <w:r>
        <w:rPr>
          <w:sz w:val="24"/>
        </w:rPr>
        <w:t>Besöksa</w:t>
      </w:r>
      <w:r w:rsidRPr="00130698">
        <w:rPr>
          <w:sz w:val="24"/>
        </w:rPr>
        <w:t>dress:</w:t>
      </w:r>
      <w:r w:rsidRPr="00130698">
        <w:rPr>
          <w:sz w:val="24"/>
        </w:rPr>
        <w:tab/>
        <w:t>Riksvägen 48, LYCKEBY</w:t>
      </w:r>
    </w:p>
    <w:p w14:paraId="37233138" w14:textId="77777777" w:rsidR="00130698" w:rsidRDefault="00130698" w:rsidP="00130698">
      <w:pPr>
        <w:rPr>
          <w:b/>
          <w:sz w:val="24"/>
        </w:rPr>
      </w:pPr>
    </w:p>
    <w:p w14:paraId="5C240E41" w14:textId="77777777" w:rsidR="00130698" w:rsidRDefault="00130698" w:rsidP="00130698">
      <w:pPr>
        <w:rPr>
          <w:b/>
          <w:sz w:val="24"/>
        </w:rPr>
      </w:pPr>
    </w:p>
    <w:p w14:paraId="6E43B671" w14:textId="77777777" w:rsidR="00130698" w:rsidRPr="00130698" w:rsidRDefault="00130698" w:rsidP="00130698">
      <w:pPr>
        <w:rPr>
          <w:b/>
          <w:sz w:val="24"/>
          <w:szCs w:val="24"/>
        </w:rPr>
      </w:pPr>
      <w:r w:rsidRPr="00130698">
        <w:rPr>
          <w:b/>
          <w:sz w:val="24"/>
          <w:szCs w:val="24"/>
        </w:rPr>
        <w:t>ANVISNING</w:t>
      </w:r>
      <w:r>
        <w:rPr>
          <w:b/>
          <w:sz w:val="24"/>
          <w:szCs w:val="24"/>
        </w:rPr>
        <w:t>AR</w:t>
      </w:r>
      <w:r w:rsidRPr="00130698">
        <w:rPr>
          <w:b/>
          <w:sz w:val="24"/>
          <w:szCs w:val="24"/>
        </w:rPr>
        <w:t xml:space="preserve"> FÖR PROVTAGNING av privata brunnar</w:t>
      </w:r>
    </w:p>
    <w:p w14:paraId="36BAFD4B" w14:textId="77777777" w:rsidR="00130698" w:rsidRPr="00130698" w:rsidRDefault="00130698" w:rsidP="00130698">
      <w:pPr>
        <w:rPr>
          <w:b/>
          <w:sz w:val="24"/>
        </w:rPr>
      </w:pPr>
    </w:p>
    <w:p w14:paraId="60AB74AE" w14:textId="77777777" w:rsidR="008B1CB9" w:rsidRPr="00130698" w:rsidRDefault="008B1CB9" w:rsidP="008B1CB9">
      <w:pPr>
        <w:rPr>
          <w:sz w:val="24"/>
        </w:rPr>
      </w:pPr>
      <w:r w:rsidRPr="00130698">
        <w:rPr>
          <w:b/>
          <w:sz w:val="24"/>
        </w:rPr>
        <w:t xml:space="preserve">Provmottagning </w:t>
      </w:r>
      <w:r>
        <w:rPr>
          <w:b/>
          <w:sz w:val="24"/>
        </w:rPr>
        <w:t xml:space="preserve">helgfria </w:t>
      </w:r>
      <w:r w:rsidRPr="00130698">
        <w:rPr>
          <w:b/>
          <w:sz w:val="24"/>
        </w:rPr>
        <w:t>måndagar och tisdagar kl</w:t>
      </w:r>
      <w:r>
        <w:rPr>
          <w:b/>
          <w:sz w:val="24"/>
        </w:rPr>
        <w:t>ockan</w:t>
      </w:r>
      <w:r w:rsidRPr="00130698">
        <w:rPr>
          <w:b/>
          <w:sz w:val="24"/>
        </w:rPr>
        <w:t xml:space="preserve"> </w:t>
      </w:r>
      <w:r>
        <w:rPr>
          <w:b/>
          <w:sz w:val="24"/>
        </w:rPr>
        <w:t>8</w:t>
      </w:r>
      <w:r w:rsidRPr="00130698">
        <w:rPr>
          <w:b/>
          <w:sz w:val="24"/>
        </w:rPr>
        <w:t>.</w:t>
      </w:r>
      <w:r>
        <w:rPr>
          <w:b/>
          <w:sz w:val="24"/>
        </w:rPr>
        <w:t>0</w:t>
      </w:r>
      <w:r w:rsidRPr="00130698">
        <w:rPr>
          <w:b/>
          <w:sz w:val="24"/>
        </w:rPr>
        <w:t>0 - 12.00</w:t>
      </w:r>
      <w:r w:rsidRPr="00130698">
        <w:rPr>
          <w:sz w:val="24"/>
        </w:rPr>
        <w:t>.</w:t>
      </w:r>
    </w:p>
    <w:p w14:paraId="4983A60B" w14:textId="4899FAC3" w:rsidR="008B1CB9" w:rsidRPr="008B1CB9" w:rsidRDefault="008B1CB9" w:rsidP="00130698">
      <w:pPr>
        <w:rPr>
          <w:sz w:val="24"/>
        </w:rPr>
      </w:pPr>
      <w:r w:rsidRPr="00130698">
        <w:rPr>
          <w:sz w:val="24"/>
        </w:rPr>
        <w:t>Vid och inför helger kan inskränkningar i provmottagningen förekomma.</w:t>
      </w:r>
    </w:p>
    <w:p w14:paraId="5AF413E1" w14:textId="77777777" w:rsidR="008B1CB9" w:rsidRDefault="008B1CB9" w:rsidP="00130698">
      <w:pPr>
        <w:rPr>
          <w:b/>
          <w:sz w:val="24"/>
        </w:rPr>
      </w:pPr>
    </w:p>
    <w:p w14:paraId="4F6996F0" w14:textId="5635EBF2" w:rsidR="00130698" w:rsidRDefault="00130698" w:rsidP="00130698">
      <w:pPr>
        <w:rPr>
          <w:b/>
          <w:sz w:val="24"/>
        </w:rPr>
      </w:pPr>
      <w:r w:rsidRPr="00130698">
        <w:rPr>
          <w:b/>
          <w:sz w:val="24"/>
        </w:rPr>
        <w:t xml:space="preserve">Utlämning av provtagningsmaterial vardagar </w:t>
      </w:r>
      <w:r>
        <w:rPr>
          <w:b/>
          <w:sz w:val="24"/>
        </w:rPr>
        <w:t xml:space="preserve">klockan </w:t>
      </w:r>
      <w:proofErr w:type="gramStart"/>
      <w:r w:rsidRPr="00130698">
        <w:rPr>
          <w:b/>
          <w:sz w:val="24"/>
        </w:rPr>
        <w:t>8-12</w:t>
      </w:r>
      <w:proofErr w:type="gramEnd"/>
      <w:r w:rsidRPr="00130698">
        <w:rPr>
          <w:b/>
          <w:sz w:val="24"/>
        </w:rPr>
        <w:t xml:space="preserve"> och </w:t>
      </w:r>
      <w:proofErr w:type="gramStart"/>
      <w:r w:rsidRPr="00130698">
        <w:rPr>
          <w:b/>
          <w:sz w:val="24"/>
        </w:rPr>
        <w:t>13-15</w:t>
      </w:r>
      <w:proofErr w:type="gramEnd"/>
      <w:r w:rsidRPr="00130698">
        <w:rPr>
          <w:b/>
          <w:sz w:val="24"/>
        </w:rPr>
        <w:t>.</w:t>
      </w:r>
    </w:p>
    <w:p w14:paraId="399CF9D9" w14:textId="77777777" w:rsidR="00130698" w:rsidRPr="00130698" w:rsidRDefault="00130698" w:rsidP="00130698">
      <w:pPr>
        <w:rPr>
          <w:sz w:val="24"/>
        </w:rPr>
      </w:pPr>
    </w:p>
    <w:p w14:paraId="5629C895" w14:textId="2195A9B3" w:rsidR="00130698" w:rsidRPr="00130698" w:rsidRDefault="00130698" w:rsidP="00130698">
      <w:pPr>
        <w:rPr>
          <w:color w:val="000000" w:themeColor="text1"/>
          <w:sz w:val="24"/>
        </w:rPr>
      </w:pPr>
      <w:r w:rsidRPr="00130698">
        <w:rPr>
          <w:color w:val="000000" w:themeColor="text1"/>
          <w:sz w:val="24"/>
        </w:rPr>
        <w:t>Under år 20</w:t>
      </w:r>
      <w:r w:rsidR="003512BE">
        <w:rPr>
          <w:color w:val="000000" w:themeColor="text1"/>
          <w:sz w:val="24"/>
        </w:rPr>
        <w:t>2</w:t>
      </w:r>
      <w:r w:rsidR="007318E7">
        <w:rPr>
          <w:color w:val="000000" w:themeColor="text1"/>
          <w:sz w:val="24"/>
        </w:rPr>
        <w:t>6</w:t>
      </w:r>
      <w:r w:rsidRPr="00130698">
        <w:rPr>
          <w:color w:val="000000" w:themeColor="text1"/>
          <w:sz w:val="24"/>
        </w:rPr>
        <w:t xml:space="preserve"> tar vi </w:t>
      </w:r>
      <w:r w:rsidRPr="00130698">
        <w:rPr>
          <w:color w:val="FF0000"/>
          <w:sz w:val="24"/>
          <w:u w:val="single"/>
        </w:rPr>
        <w:t>inte emot</w:t>
      </w:r>
      <w:r w:rsidRPr="00130698">
        <w:rPr>
          <w:color w:val="000000" w:themeColor="text1"/>
          <w:sz w:val="24"/>
        </w:rPr>
        <w:t xml:space="preserve"> prover under följande måndagar och tisdagar:</w:t>
      </w:r>
    </w:p>
    <w:p w14:paraId="1C00D24D" w14:textId="2BDBB0B3" w:rsidR="00130698" w:rsidRPr="00130698" w:rsidRDefault="007318E7" w:rsidP="00130698">
      <w:pPr>
        <w:spacing w:after="120"/>
        <w:rPr>
          <w:b/>
          <w:color w:val="FF0000"/>
          <w:sz w:val="24"/>
          <w:szCs w:val="24"/>
        </w:rPr>
      </w:pPr>
      <w:proofErr w:type="gramStart"/>
      <w:r>
        <w:rPr>
          <w:b/>
          <w:color w:val="FF0000"/>
          <w:sz w:val="24"/>
          <w:szCs w:val="24"/>
        </w:rPr>
        <w:t>5-6</w:t>
      </w:r>
      <w:proofErr w:type="gramEnd"/>
      <w:r>
        <w:rPr>
          <w:b/>
          <w:color w:val="FF0000"/>
          <w:sz w:val="24"/>
          <w:szCs w:val="24"/>
        </w:rPr>
        <w:t>/1</w:t>
      </w:r>
      <w:r w:rsidR="000B0B59">
        <w:rPr>
          <w:b/>
          <w:color w:val="FF0000"/>
          <w:sz w:val="24"/>
          <w:szCs w:val="24"/>
        </w:rPr>
        <w:t xml:space="preserve">, </w:t>
      </w:r>
      <w:r w:rsidR="00704132">
        <w:rPr>
          <w:b/>
          <w:color w:val="FF0000"/>
          <w:sz w:val="24"/>
          <w:szCs w:val="24"/>
        </w:rPr>
        <w:t>31/3</w:t>
      </w:r>
      <w:r w:rsidR="000B0B59">
        <w:rPr>
          <w:b/>
          <w:color w:val="FF0000"/>
          <w:sz w:val="24"/>
          <w:szCs w:val="24"/>
        </w:rPr>
        <w:t xml:space="preserve">, </w:t>
      </w:r>
      <w:r w:rsidR="00704132">
        <w:rPr>
          <w:b/>
          <w:color w:val="FF0000"/>
          <w:sz w:val="24"/>
          <w:szCs w:val="24"/>
        </w:rPr>
        <w:t>6/4</w:t>
      </w:r>
      <w:r w:rsidR="004E39D4">
        <w:rPr>
          <w:b/>
          <w:color w:val="FF0000"/>
          <w:sz w:val="24"/>
          <w:szCs w:val="24"/>
        </w:rPr>
        <w:t xml:space="preserve">, </w:t>
      </w:r>
      <w:r w:rsidR="00704132">
        <w:rPr>
          <w:b/>
          <w:color w:val="FF0000"/>
          <w:sz w:val="24"/>
          <w:szCs w:val="24"/>
        </w:rPr>
        <w:t xml:space="preserve">28/4, 16/6, </w:t>
      </w:r>
      <w:proofErr w:type="gramStart"/>
      <w:r w:rsidR="000B0B59">
        <w:rPr>
          <w:b/>
          <w:color w:val="FF0000"/>
          <w:sz w:val="24"/>
          <w:szCs w:val="24"/>
        </w:rPr>
        <w:t>2</w:t>
      </w:r>
      <w:r w:rsidR="00704132">
        <w:rPr>
          <w:b/>
          <w:color w:val="FF0000"/>
          <w:sz w:val="24"/>
          <w:szCs w:val="24"/>
        </w:rPr>
        <w:t>1</w:t>
      </w:r>
      <w:r w:rsidR="000B0B59">
        <w:rPr>
          <w:b/>
          <w:color w:val="FF0000"/>
          <w:sz w:val="24"/>
          <w:szCs w:val="24"/>
        </w:rPr>
        <w:t>-2</w:t>
      </w:r>
      <w:r w:rsidR="00704132">
        <w:rPr>
          <w:b/>
          <w:color w:val="FF0000"/>
          <w:sz w:val="24"/>
          <w:szCs w:val="24"/>
        </w:rPr>
        <w:t>2</w:t>
      </w:r>
      <w:proofErr w:type="gramEnd"/>
      <w:r w:rsidR="000B0B59">
        <w:rPr>
          <w:b/>
          <w:color w:val="FF0000"/>
          <w:sz w:val="24"/>
          <w:szCs w:val="24"/>
        </w:rPr>
        <w:t xml:space="preserve">/12 och </w:t>
      </w:r>
      <w:proofErr w:type="gramStart"/>
      <w:r w:rsidR="00F1313D">
        <w:rPr>
          <w:b/>
          <w:color w:val="FF0000"/>
          <w:sz w:val="24"/>
          <w:szCs w:val="24"/>
        </w:rPr>
        <w:t>2</w:t>
      </w:r>
      <w:r w:rsidR="00704132">
        <w:rPr>
          <w:b/>
          <w:color w:val="FF0000"/>
          <w:sz w:val="24"/>
          <w:szCs w:val="24"/>
        </w:rPr>
        <w:t>8</w:t>
      </w:r>
      <w:r w:rsidR="000B0B59">
        <w:rPr>
          <w:b/>
          <w:color w:val="FF0000"/>
          <w:sz w:val="24"/>
          <w:szCs w:val="24"/>
        </w:rPr>
        <w:t>-</w:t>
      </w:r>
      <w:r w:rsidR="00704132">
        <w:rPr>
          <w:b/>
          <w:color w:val="FF0000"/>
          <w:sz w:val="24"/>
          <w:szCs w:val="24"/>
        </w:rPr>
        <w:t>29</w:t>
      </w:r>
      <w:proofErr w:type="gramEnd"/>
      <w:r w:rsidR="000B0B59">
        <w:rPr>
          <w:b/>
          <w:color w:val="FF0000"/>
          <w:sz w:val="24"/>
          <w:szCs w:val="24"/>
        </w:rPr>
        <w:t>/12.</w:t>
      </w:r>
    </w:p>
    <w:p w14:paraId="6690831A" w14:textId="77777777" w:rsidR="00130698" w:rsidRPr="00130698" w:rsidRDefault="00130698" w:rsidP="00130698">
      <w:r w:rsidRPr="00130698">
        <w:t xml:space="preserve">Provmottagningen kan även komma att ställas in under andra veckor på året. Aktuell info om öppettider finns på kommunens hemsida </w:t>
      </w:r>
      <w:hyperlink r:id="rId9" w:history="1">
        <w:r w:rsidRPr="00130698">
          <w:rPr>
            <w:rStyle w:val="Hyperlnk"/>
          </w:rPr>
          <w:t>www.karlskrona.se</w:t>
        </w:r>
      </w:hyperlink>
      <w:r w:rsidR="00084A2B">
        <w:t>.</w:t>
      </w:r>
      <w:r w:rsidRPr="00130698">
        <w:t xml:space="preserve"> </w:t>
      </w:r>
    </w:p>
    <w:p w14:paraId="51025FF3" w14:textId="77777777" w:rsidR="00130698" w:rsidRPr="00130698" w:rsidRDefault="00130698" w:rsidP="00130698"/>
    <w:p w14:paraId="6327CF82" w14:textId="77777777" w:rsidR="00130698" w:rsidRPr="00130698" w:rsidRDefault="00130698" w:rsidP="00130698"/>
    <w:p w14:paraId="09508D17" w14:textId="77777777" w:rsidR="00AD5CA4" w:rsidRDefault="00AD5CA4" w:rsidP="00130698">
      <w:pPr>
        <w:rPr>
          <w:color w:val="000000" w:themeColor="text1"/>
          <w:sz w:val="24"/>
        </w:rPr>
      </w:pPr>
      <w:r w:rsidRPr="00130698">
        <w:rPr>
          <w:b/>
          <w:color w:val="000000" w:themeColor="text1"/>
          <w:sz w:val="24"/>
        </w:rPr>
        <w:t>Prov tas normalt där vattnet används till dricksvatten</w:t>
      </w:r>
      <w:r w:rsidRPr="00130698">
        <w:rPr>
          <w:color w:val="000000" w:themeColor="text1"/>
          <w:sz w:val="24"/>
        </w:rPr>
        <w:t>. Tänk på att plastsilar, slangar, spridare och liknande kan vara en bakteriekälla som bör undvikas, liksom kranar utomhus. Endast kallvatten undersöks.</w:t>
      </w:r>
    </w:p>
    <w:p w14:paraId="72415D2E" w14:textId="77777777" w:rsidR="00AD5CA4" w:rsidRDefault="00130698" w:rsidP="00AD5CA4">
      <w:pPr>
        <w:spacing w:before="60"/>
        <w:rPr>
          <w:color w:val="000000" w:themeColor="text1"/>
          <w:sz w:val="24"/>
        </w:rPr>
      </w:pPr>
      <w:r w:rsidRPr="00130698">
        <w:rPr>
          <w:color w:val="000000" w:themeColor="text1"/>
          <w:sz w:val="24"/>
        </w:rPr>
        <w:t>För nyanlagda brunnar och fastigheter där brunnen stått oanvänd bör</w:t>
      </w:r>
      <w:r w:rsidR="00AD5CA4">
        <w:rPr>
          <w:color w:val="000000" w:themeColor="text1"/>
          <w:sz w:val="24"/>
        </w:rPr>
        <w:t xml:space="preserve"> vattnet</w:t>
      </w:r>
      <w:r w:rsidRPr="00130698">
        <w:rPr>
          <w:color w:val="000000" w:themeColor="text1"/>
          <w:sz w:val="24"/>
        </w:rPr>
        <w:t xml:space="preserve"> omsättas en tid för att man skall få ett för brunnen så representativt prov som möjligt. En nyanlagd brunn bör omsättas minst en månad före provtagning. </w:t>
      </w:r>
    </w:p>
    <w:p w14:paraId="50A0A5E5" w14:textId="77777777" w:rsidR="00130698" w:rsidRPr="00130698" w:rsidRDefault="00130698" w:rsidP="00130698">
      <w:pPr>
        <w:rPr>
          <w:color w:val="000000" w:themeColor="text1"/>
          <w:sz w:val="24"/>
        </w:rPr>
      </w:pPr>
    </w:p>
    <w:p w14:paraId="3E092985" w14:textId="77777777" w:rsidR="00C63F2E" w:rsidRDefault="00C63F2E" w:rsidP="0013069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Innan provet tas ut bör vattnet rinna med måttlig och jämn stråle så länge som </w:t>
      </w:r>
      <w:r w:rsidRPr="00C63F2E">
        <w:rPr>
          <w:i/>
          <w:color w:val="000000" w:themeColor="text1"/>
          <w:sz w:val="24"/>
        </w:rPr>
        <w:t>anses normalt</w:t>
      </w:r>
      <w:r>
        <w:rPr>
          <w:color w:val="000000" w:themeColor="text1"/>
          <w:sz w:val="24"/>
        </w:rPr>
        <w:t xml:space="preserve"> före användning. Ändra inte inställningen strax före eller under provtagningen.</w:t>
      </w:r>
    </w:p>
    <w:p w14:paraId="008A994E" w14:textId="77777777" w:rsidR="00130698" w:rsidRPr="00130698" w:rsidRDefault="00C63F2E" w:rsidP="0013069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Har vattnet stått stilla en länge tid än normalt kan</w:t>
      </w:r>
      <w:r w:rsidR="00130698" w:rsidRPr="00130698">
        <w:rPr>
          <w:color w:val="000000" w:themeColor="text1"/>
          <w:sz w:val="24"/>
        </w:rPr>
        <w:t xml:space="preserve"> man spola </w:t>
      </w:r>
      <w:r>
        <w:rPr>
          <w:color w:val="000000" w:themeColor="text1"/>
          <w:sz w:val="24"/>
        </w:rPr>
        <w:t>tills</w:t>
      </w:r>
      <w:r w:rsidR="00130698" w:rsidRPr="00130698">
        <w:rPr>
          <w:color w:val="000000" w:themeColor="text1"/>
          <w:sz w:val="24"/>
        </w:rPr>
        <w:t xml:space="preserve"> tryckkärl omsatts och "nytt" vatten som ej stått i ledningen når tappstället</w:t>
      </w:r>
      <w:r>
        <w:rPr>
          <w:color w:val="000000" w:themeColor="text1"/>
          <w:sz w:val="24"/>
        </w:rPr>
        <w:t>.</w:t>
      </w:r>
      <w:r w:rsidR="00130698" w:rsidRPr="00130698">
        <w:rPr>
          <w:color w:val="000000" w:themeColor="text1"/>
          <w:sz w:val="24"/>
        </w:rPr>
        <w:t xml:space="preserve"> </w:t>
      </w:r>
    </w:p>
    <w:p w14:paraId="6027EB79" w14:textId="77777777" w:rsidR="00130698" w:rsidRPr="00130698" w:rsidRDefault="00130698" w:rsidP="00130698">
      <w:pPr>
        <w:rPr>
          <w:color w:val="000000" w:themeColor="text1"/>
          <w:sz w:val="24"/>
        </w:rPr>
      </w:pPr>
    </w:p>
    <w:p w14:paraId="76816C41" w14:textId="77777777" w:rsidR="00130698" w:rsidRPr="00130698" w:rsidRDefault="00130698" w:rsidP="00130698">
      <w:pPr>
        <w:rPr>
          <w:color w:val="000000" w:themeColor="text1"/>
          <w:sz w:val="24"/>
        </w:rPr>
      </w:pPr>
      <w:r w:rsidRPr="00130698">
        <w:rPr>
          <w:b/>
          <w:color w:val="000000" w:themeColor="text1"/>
          <w:sz w:val="24"/>
        </w:rPr>
        <w:t>Provtagning</w:t>
      </w:r>
      <w:r w:rsidRPr="00130698">
        <w:rPr>
          <w:color w:val="000000" w:themeColor="text1"/>
          <w:sz w:val="24"/>
        </w:rPr>
        <w:t xml:space="preserve"> skall ske i de flaskor laboratoriet lämnar ut.</w:t>
      </w:r>
    </w:p>
    <w:p w14:paraId="5E22E31C" w14:textId="77777777" w:rsidR="00130698" w:rsidRPr="00130698" w:rsidRDefault="00130698" w:rsidP="004F7A3F">
      <w:pPr>
        <w:tabs>
          <w:tab w:val="left" w:pos="142"/>
        </w:tabs>
        <w:spacing w:before="60"/>
        <w:rPr>
          <w:sz w:val="24"/>
        </w:rPr>
      </w:pPr>
      <w:r w:rsidRPr="00130698">
        <w:rPr>
          <w:sz w:val="24"/>
        </w:rPr>
        <w:t xml:space="preserve">- Steril flaska i plast med </w:t>
      </w:r>
      <w:r w:rsidR="00AE762E">
        <w:rPr>
          <w:sz w:val="24"/>
        </w:rPr>
        <w:t>rött</w:t>
      </w:r>
      <w:r w:rsidRPr="00130698">
        <w:rPr>
          <w:sz w:val="24"/>
        </w:rPr>
        <w:t xml:space="preserve"> lock för </w:t>
      </w:r>
      <w:r w:rsidRPr="004F7A3F">
        <w:rPr>
          <w:i/>
          <w:sz w:val="24"/>
        </w:rPr>
        <w:t>mikrobiologisk undersökning</w:t>
      </w:r>
      <w:r w:rsidRPr="00130698">
        <w:rPr>
          <w:sz w:val="24"/>
        </w:rPr>
        <w:t xml:space="preserve"> skall fyllas till cirka 4/5</w:t>
      </w:r>
      <w:r w:rsidR="004F7A3F">
        <w:rPr>
          <w:sz w:val="24"/>
        </w:rPr>
        <w:t xml:space="preserve">; </w:t>
      </w:r>
      <w:r w:rsidR="004F7A3F">
        <w:rPr>
          <w:sz w:val="24"/>
        </w:rPr>
        <w:tab/>
        <w:t>undvik att förorena mynningen eller lockets insida.</w:t>
      </w:r>
      <w:r w:rsidRPr="00130698">
        <w:rPr>
          <w:sz w:val="24"/>
        </w:rPr>
        <w:t xml:space="preserve"> </w:t>
      </w:r>
    </w:p>
    <w:p w14:paraId="7B6F9FC8" w14:textId="77777777" w:rsidR="00130698" w:rsidRPr="00130698" w:rsidRDefault="00130698" w:rsidP="004F7A3F">
      <w:pPr>
        <w:spacing w:before="60"/>
        <w:rPr>
          <w:sz w:val="24"/>
        </w:rPr>
      </w:pPr>
      <w:r w:rsidRPr="00130698">
        <w:rPr>
          <w:sz w:val="24"/>
        </w:rPr>
        <w:t>- Plastflaska</w:t>
      </w:r>
      <w:r w:rsidR="004F7A3F">
        <w:rPr>
          <w:sz w:val="24"/>
        </w:rPr>
        <w:t xml:space="preserve"> med svart lock</w:t>
      </w:r>
      <w:r w:rsidRPr="00130698">
        <w:rPr>
          <w:sz w:val="24"/>
        </w:rPr>
        <w:t xml:space="preserve"> för </w:t>
      </w:r>
      <w:r w:rsidRPr="004F7A3F">
        <w:rPr>
          <w:i/>
          <w:sz w:val="24"/>
        </w:rPr>
        <w:t>kemisk analys</w:t>
      </w:r>
      <w:r w:rsidRPr="00130698">
        <w:rPr>
          <w:sz w:val="24"/>
        </w:rPr>
        <w:t xml:space="preserve"> fylls helt så att ingen luft </w:t>
      </w:r>
      <w:r w:rsidR="004F7A3F">
        <w:rPr>
          <w:sz w:val="24"/>
        </w:rPr>
        <w:t>finns</w:t>
      </w:r>
      <w:r w:rsidRPr="00130698">
        <w:rPr>
          <w:sz w:val="24"/>
        </w:rPr>
        <w:t xml:space="preserve"> kvar i flaskan. </w:t>
      </w:r>
    </w:p>
    <w:p w14:paraId="0451AA1B" w14:textId="77777777" w:rsidR="00130698" w:rsidRPr="00130698" w:rsidRDefault="00130698" w:rsidP="004F7A3F">
      <w:pPr>
        <w:spacing w:before="60"/>
        <w:rPr>
          <w:color w:val="000000" w:themeColor="text1"/>
          <w:sz w:val="24"/>
        </w:rPr>
      </w:pPr>
      <w:r w:rsidRPr="00130698">
        <w:rPr>
          <w:color w:val="000000" w:themeColor="text1"/>
          <w:sz w:val="24"/>
        </w:rPr>
        <w:t>- Märk flaskorna med ditt namn.</w:t>
      </w:r>
    </w:p>
    <w:p w14:paraId="4BF77765" w14:textId="77777777" w:rsidR="00130698" w:rsidRPr="00130698" w:rsidRDefault="00130698" w:rsidP="004F7A3F">
      <w:pPr>
        <w:spacing w:before="60"/>
        <w:rPr>
          <w:color w:val="000000" w:themeColor="text1"/>
          <w:sz w:val="24"/>
        </w:rPr>
      </w:pPr>
      <w:r w:rsidRPr="00130698">
        <w:rPr>
          <w:color w:val="000000" w:themeColor="text1"/>
          <w:sz w:val="24"/>
        </w:rPr>
        <w:t>- Det är viktigt att följesedeln är ifylld och underskriven.</w:t>
      </w:r>
    </w:p>
    <w:p w14:paraId="6FAC3043" w14:textId="77777777" w:rsidR="00130698" w:rsidRPr="00130698" w:rsidRDefault="00130698" w:rsidP="004F7A3F">
      <w:pPr>
        <w:spacing w:before="60"/>
        <w:rPr>
          <w:color w:val="000000" w:themeColor="text1"/>
          <w:sz w:val="24"/>
        </w:rPr>
      </w:pPr>
      <w:r w:rsidRPr="00130698">
        <w:rPr>
          <w:color w:val="000000" w:themeColor="text1"/>
          <w:sz w:val="24"/>
        </w:rPr>
        <w:t>- Flaska med kuvert för radonanalys till Radonova har egen provanvisning i förpackningen.</w:t>
      </w:r>
    </w:p>
    <w:p w14:paraId="3BC45AA0" w14:textId="77777777" w:rsidR="00130698" w:rsidRPr="00130698" w:rsidRDefault="00130698" w:rsidP="00130698">
      <w:pPr>
        <w:rPr>
          <w:color w:val="000000" w:themeColor="text1"/>
          <w:sz w:val="24"/>
        </w:rPr>
      </w:pPr>
    </w:p>
    <w:p w14:paraId="76D56F55" w14:textId="77777777" w:rsidR="00130698" w:rsidRPr="00130698" w:rsidRDefault="00130698" w:rsidP="00130698">
      <w:pPr>
        <w:rPr>
          <w:color w:val="000000" w:themeColor="text1"/>
          <w:sz w:val="24"/>
        </w:rPr>
      </w:pPr>
      <w:r w:rsidRPr="00130698">
        <w:rPr>
          <w:color w:val="000000" w:themeColor="text1"/>
          <w:sz w:val="24"/>
        </w:rPr>
        <w:t>Tiden mellan provtagning och inlämning till laboratoriet bör hållas så kort som möjlig</w:t>
      </w:r>
      <w:r w:rsidR="000C2243">
        <w:rPr>
          <w:color w:val="000000" w:themeColor="text1"/>
          <w:sz w:val="24"/>
        </w:rPr>
        <w:t>t</w:t>
      </w:r>
      <w:r w:rsidRPr="00130698">
        <w:rPr>
          <w:color w:val="000000" w:themeColor="text1"/>
          <w:sz w:val="24"/>
        </w:rPr>
        <w:t>. Håll provet kallt och mörkt under transport och eventuell förvaring. För ett prov som håller +2 ºC till +8 ºC rekommenderas en maximal lagringstid på 10 timmar inklusive transport. Om den rekommenderade lagringstiden överskrids riskerar bakteriehalterna i provet att förändras</w:t>
      </w:r>
      <w:r w:rsidR="000C2243">
        <w:rPr>
          <w:color w:val="000000" w:themeColor="text1"/>
          <w:sz w:val="24"/>
        </w:rPr>
        <w:t>.</w:t>
      </w:r>
      <w:r w:rsidRPr="00130698">
        <w:rPr>
          <w:color w:val="000000" w:themeColor="text1"/>
          <w:sz w:val="24"/>
        </w:rPr>
        <w:t xml:space="preserve"> </w:t>
      </w:r>
      <w:r w:rsidR="000C2243">
        <w:rPr>
          <w:color w:val="000000" w:themeColor="text1"/>
          <w:sz w:val="24"/>
        </w:rPr>
        <w:t>D</w:t>
      </w:r>
      <w:r w:rsidRPr="00130698">
        <w:rPr>
          <w:color w:val="000000" w:themeColor="text1"/>
          <w:sz w:val="24"/>
        </w:rPr>
        <w:t xml:space="preserve">etta kommer </w:t>
      </w:r>
      <w:r w:rsidR="000C2243">
        <w:rPr>
          <w:color w:val="000000" w:themeColor="text1"/>
          <w:sz w:val="24"/>
        </w:rPr>
        <w:t xml:space="preserve">då </w:t>
      </w:r>
      <w:r w:rsidRPr="00130698">
        <w:rPr>
          <w:color w:val="000000" w:themeColor="text1"/>
          <w:sz w:val="24"/>
        </w:rPr>
        <w:t>att stå på analysrapporten.</w:t>
      </w:r>
    </w:p>
    <w:p w14:paraId="751D0D75" w14:textId="77777777" w:rsidR="00130698" w:rsidRPr="00130698" w:rsidRDefault="00130698" w:rsidP="00130698">
      <w:pPr>
        <w:rPr>
          <w:sz w:val="24"/>
        </w:rPr>
      </w:pPr>
    </w:p>
    <w:p w14:paraId="769A2BD3" w14:textId="77777777" w:rsidR="00130698" w:rsidRDefault="00130698" w:rsidP="00575280">
      <w:pPr>
        <w:rPr>
          <w:sz w:val="24"/>
        </w:rPr>
      </w:pPr>
      <w:r w:rsidRPr="00130698">
        <w:rPr>
          <w:sz w:val="24"/>
        </w:rPr>
        <w:t xml:space="preserve">En </w:t>
      </w:r>
      <w:r w:rsidRPr="00130698">
        <w:rPr>
          <w:b/>
          <w:sz w:val="24"/>
        </w:rPr>
        <w:t>analysrapport</w:t>
      </w:r>
      <w:r w:rsidRPr="00130698">
        <w:rPr>
          <w:sz w:val="24"/>
        </w:rPr>
        <w:t xml:space="preserve"> med utlåtande om vattnets tjänlighet skickas normalt inom två veckor. Tillsammans med analysrapporten </w:t>
      </w:r>
      <w:r w:rsidR="00F72E32">
        <w:rPr>
          <w:sz w:val="24"/>
        </w:rPr>
        <w:t>följer</w:t>
      </w:r>
      <w:r w:rsidRPr="00130698">
        <w:rPr>
          <w:sz w:val="24"/>
        </w:rPr>
        <w:t xml:space="preserve"> en folder som förklarar analysresultaten. Faktura skickas separat</w:t>
      </w:r>
      <w:r w:rsidR="00F72E32">
        <w:rPr>
          <w:sz w:val="24"/>
        </w:rPr>
        <w:t xml:space="preserve">. För </w:t>
      </w:r>
      <w:r w:rsidR="000C2243">
        <w:rPr>
          <w:sz w:val="24"/>
        </w:rPr>
        <w:t>a</w:t>
      </w:r>
      <w:r w:rsidR="00F72E32">
        <w:rPr>
          <w:sz w:val="24"/>
        </w:rPr>
        <w:t>nslutna till</w:t>
      </w:r>
      <w:r w:rsidR="000C2243">
        <w:rPr>
          <w:sz w:val="24"/>
        </w:rPr>
        <w:t xml:space="preserve"> </w:t>
      </w:r>
      <w:proofErr w:type="spellStart"/>
      <w:r w:rsidR="000C2243">
        <w:rPr>
          <w:sz w:val="24"/>
        </w:rPr>
        <w:t>Kivra</w:t>
      </w:r>
      <w:proofErr w:type="spellEnd"/>
      <w:r w:rsidR="00F72E32">
        <w:rPr>
          <w:sz w:val="24"/>
        </w:rPr>
        <w:t xml:space="preserve"> fås denna digitalt</w:t>
      </w:r>
      <w:r w:rsidR="000C2243">
        <w:rPr>
          <w:sz w:val="24"/>
        </w:rPr>
        <w:t>.</w:t>
      </w:r>
    </w:p>
    <w:p w14:paraId="7F85E249" w14:textId="77777777" w:rsidR="00577C03" w:rsidRDefault="00577C03" w:rsidP="00575280">
      <w:pPr>
        <w:rPr>
          <w:sz w:val="24"/>
        </w:rPr>
      </w:pPr>
    </w:p>
    <w:p w14:paraId="0DA97474" w14:textId="77777777" w:rsidR="00577C03" w:rsidRDefault="00577C03" w:rsidP="00575280">
      <w:pPr>
        <w:rPr>
          <w:sz w:val="24"/>
        </w:rPr>
      </w:pPr>
    </w:p>
    <w:p w14:paraId="139ECD8C" w14:textId="38E54980" w:rsidR="00577C03" w:rsidRPr="00577C03" w:rsidRDefault="00577C03" w:rsidP="00575280">
      <w:pPr>
        <w:rPr>
          <w:b/>
          <w:i/>
          <w:iCs/>
          <w:sz w:val="24"/>
        </w:rPr>
      </w:pPr>
      <w:r w:rsidRPr="00577C03">
        <w:rPr>
          <w:i/>
          <w:iCs/>
          <w:sz w:val="24"/>
        </w:rPr>
        <w:t>Vi tar tacksamt emot både positiv och negativ feedback. För kontakt se högs</w:t>
      </w:r>
      <w:r>
        <w:rPr>
          <w:i/>
          <w:iCs/>
          <w:sz w:val="24"/>
        </w:rPr>
        <w:t>t</w:t>
      </w:r>
      <w:r w:rsidRPr="00577C03">
        <w:rPr>
          <w:i/>
          <w:iCs/>
          <w:sz w:val="24"/>
        </w:rPr>
        <w:t xml:space="preserve"> upp på sidan.</w:t>
      </w:r>
    </w:p>
    <w:sectPr w:rsidR="00577C03" w:rsidRPr="00577C03" w:rsidSect="00C25AB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34" w:right="1417" w:bottom="993" w:left="1417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500A" w14:textId="77777777" w:rsidR="007679EE" w:rsidRDefault="007679EE">
      <w:r>
        <w:separator/>
      </w:r>
    </w:p>
  </w:endnote>
  <w:endnote w:type="continuationSeparator" w:id="0">
    <w:p w14:paraId="5D2CD976" w14:textId="77777777" w:rsidR="007679EE" w:rsidRDefault="0076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0B47" w14:textId="60EEF16C" w:rsidR="006743E7" w:rsidRPr="0094663A" w:rsidRDefault="00814F7E" w:rsidP="00814F7E">
    <w:pPr>
      <w:pStyle w:val="Sidfot"/>
      <w:tabs>
        <w:tab w:val="clear" w:pos="4536"/>
        <w:tab w:val="left" w:pos="2268"/>
        <w:tab w:val="left" w:pos="7938"/>
      </w:tabs>
      <w:rPr>
        <w:sz w:val="24"/>
        <w:szCs w:val="24"/>
      </w:rPr>
    </w:pPr>
    <w:r>
      <w:rPr>
        <w:sz w:val="24"/>
        <w:szCs w:val="24"/>
      </w:rPr>
      <w:t xml:space="preserve"> </w:t>
    </w:r>
    <w:r>
      <w:rPr>
        <w:sz w:val="24"/>
        <w:szCs w:val="24"/>
      </w:rPr>
      <w:tab/>
    </w:r>
    <w:r w:rsidR="006743E7">
      <w:rPr>
        <w:sz w:val="24"/>
        <w:szCs w:val="24"/>
      </w:rPr>
      <w:t>VÄND FÖR MER INFORMATION</w:t>
    </w:r>
    <w:r>
      <w:rPr>
        <w:sz w:val="24"/>
        <w:szCs w:val="24"/>
      </w:rPr>
      <w:tab/>
    </w:r>
    <w:r w:rsidR="001935AC">
      <w:t>2</w:t>
    </w:r>
    <w:r w:rsidR="002967B0">
      <w:t>60109</w:t>
    </w:r>
    <w:r w:rsidR="006F222E">
      <w:t xml:space="preserve"> v</w:t>
    </w:r>
    <w:proofErr w:type="spellStart"/>
    <w:r w:rsidR="006F222E">
      <w:t>er</w:t>
    </w:r>
    <w:proofErr w:type="spellEnd"/>
    <w:r w:rsidR="006F222E">
      <w:t xml:space="preserve"> </w:t>
    </w:r>
    <w:r w:rsidR="007318E7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DCDD" w14:textId="77777777" w:rsidR="007679EE" w:rsidRDefault="007679EE">
      <w:r>
        <w:separator/>
      </w:r>
    </w:p>
  </w:footnote>
  <w:footnote w:type="continuationSeparator" w:id="0">
    <w:p w14:paraId="6FF0D8D0" w14:textId="77777777" w:rsidR="007679EE" w:rsidRDefault="0076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53D5" w14:textId="64D8D9A7" w:rsidR="006F222E" w:rsidRDefault="00830AD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22BF18" wp14:editId="4126B2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800807169" name="Textruta 2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C30D5" w14:textId="4FEA4ED8" w:rsidR="00830ADA" w:rsidRPr="00830ADA" w:rsidRDefault="00830ADA" w:rsidP="00830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30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2BF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Öppen informatio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2FC30D5" w14:textId="4FEA4ED8" w:rsidR="00830ADA" w:rsidRPr="00830ADA" w:rsidRDefault="00830ADA" w:rsidP="00830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30AD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727A" w14:textId="5B29722F" w:rsidR="006F222E" w:rsidRDefault="00830AD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0E5B80" wp14:editId="320C2FD9">
              <wp:simplePos x="904875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512162821" name="Textruta 3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E383D" w14:textId="07C9A29D" w:rsidR="00830ADA" w:rsidRPr="00830ADA" w:rsidRDefault="00830ADA" w:rsidP="00830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E5B8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Öppen information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10E383D" w14:textId="07C9A29D" w:rsidR="00830ADA" w:rsidRPr="00830ADA" w:rsidRDefault="00830ADA" w:rsidP="00830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0464" w14:textId="7DE00F27" w:rsidR="006F222E" w:rsidRDefault="00830AD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B24CCC" wp14:editId="6AAF92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101382225" name="Textruta 1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EB417" w14:textId="3D1FACAC" w:rsidR="00830ADA" w:rsidRPr="00830ADA" w:rsidRDefault="00830ADA" w:rsidP="00830AD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30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24CC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Öppen information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60EB417" w14:textId="3D1FACAC" w:rsidR="00830ADA" w:rsidRPr="00830ADA" w:rsidRDefault="00830ADA" w:rsidP="00830AD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30AD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10"/>
    <w:rsid w:val="000020C4"/>
    <w:rsid w:val="00084A2B"/>
    <w:rsid w:val="00090844"/>
    <w:rsid w:val="000909B9"/>
    <w:rsid w:val="000B0B59"/>
    <w:rsid w:val="000C2243"/>
    <w:rsid w:val="000D1F8F"/>
    <w:rsid w:val="000F258D"/>
    <w:rsid w:val="000F63B3"/>
    <w:rsid w:val="001047B9"/>
    <w:rsid w:val="00117575"/>
    <w:rsid w:val="00120CC9"/>
    <w:rsid w:val="001222CE"/>
    <w:rsid w:val="00125FCE"/>
    <w:rsid w:val="00130698"/>
    <w:rsid w:val="00131797"/>
    <w:rsid w:val="00150EC6"/>
    <w:rsid w:val="00154EEE"/>
    <w:rsid w:val="00171973"/>
    <w:rsid w:val="00175FCC"/>
    <w:rsid w:val="00186D3A"/>
    <w:rsid w:val="0019075C"/>
    <w:rsid w:val="001935AC"/>
    <w:rsid w:val="001A513C"/>
    <w:rsid w:val="00207E11"/>
    <w:rsid w:val="00213CC9"/>
    <w:rsid w:val="00224BC5"/>
    <w:rsid w:val="00225704"/>
    <w:rsid w:val="00244FF5"/>
    <w:rsid w:val="00245269"/>
    <w:rsid w:val="00274FCE"/>
    <w:rsid w:val="00280C9B"/>
    <w:rsid w:val="00284710"/>
    <w:rsid w:val="002967B0"/>
    <w:rsid w:val="002A5BDE"/>
    <w:rsid w:val="002B0A4F"/>
    <w:rsid w:val="002D6B9F"/>
    <w:rsid w:val="002F174A"/>
    <w:rsid w:val="002F3B0B"/>
    <w:rsid w:val="00314F93"/>
    <w:rsid w:val="00325F14"/>
    <w:rsid w:val="003512BE"/>
    <w:rsid w:val="00361FEE"/>
    <w:rsid w:val="00387889"/>
    <w:rsid w:val="003A2204"/>
    <w:rsid w:val="003A3E14"/>
    <w:rsid w:val="003A76A5"/>
    <w:rsid w:val="003B2615"/>
    <w:rsid w:val="003C3E43"/>
    <w:rsid w:val="00401180"/>
    <w:rsid w:val="00403293"/>
    <w:rsid w:val="00420E9F"/>
    <w:rsid w:val="00420EA6"/>
    <w:rsid w:val="00421D29"/>
    <w:rsid w:val="004859F7"/>
    <w:rsid w:val="004C5D12"/>
    <w:rsid w:val="004E39D4"/>
    <w:rsid w:val="004F3A03"/>
    <w:rsid w:val="004F7A3F"/>
    <w:rsid w:val="0052127A"/>
    <w:rsid w:val="00547A42"/>
    <w:rsid w:val="00563029"/>
    <w:rsid w:val="00572B05"/>
    <w:rsid w:val="00575280"/>
    <w:rsid w:val="00577791"/>
    <w:rsid w:val="00577C03"/>
    <w:rsid w:val="005A16FC"/>
    <w:rsid w:val="00627443"/>
    <w:rsid w:val="00631A3B"/>
    <w:rsid w:val="00632311"/>
    <w:rsid w:val="00634140"/>
    <w:rsid w:val="006418D8"/>
    <w:rsid w:val="00644107"/>
    <w:rsid w:val="00645E37"/>
    <w:rsid w:val="00647487"/>
    <w:rsid w:val="00660298"/>
    <w:rsid w:val="006743E7"/>
    <w:rsid w:val="006A01D8"/>
    <w:rsid w:val="006B2B94"/>
    <w:rsid w:val="006F222E"/>
    <w:rsid w:val="006F6D5F"/>
    <w:rsid w:val="00704132"/>
    <w:rsid w:val="007124FA"/>
    <w:rsid w:val="007217BA"/>
    <w:rsid w:val="007318E7"/>
    <w:rsid w:val="00752FC1"/>
    <w:rsid w:val="00753CFF"/>
    <w:rsid w:val="00762F39"/>
    <w:rsid w:val="007679EE"/>
    <w:rsid w:val="00773394"/>
    <w:rsid w:val="007C50EA"/>
    <w:rsid w:val="007C7D9C"/>
    <w:rsid w:val="007E2437"/>
    <w:rsid w:val="00806373"/>
    <w:rsid w:val="00814F7E"/>
    <w:rsid w:val="0083094C"/>
    <w:rsid w:val="00830ADA"/>
    <w:rsid w:val="008417FD"/>
    <w:rsid w:val="00843744"/>
    <w:rsid w:val="00843D32"/>
    <w:rsid w:val="00845410"/>
    <w:rsid w:val="00851CAE"/>
    <w:rsid w:val="00856158"/>
    <w:rsid w:val="00864FD6"/>
    <w:rsid w:val="008763C3"/>
    <w:rsid w:val="00883628"/>
    <w:rsid w:val="008B1CB9"/>
    <w:rsid w:val="008C69D2"/>
    <w:rsid w:val="008D365C"/>
    <w:rsid w:val="008D4547"/>
    <w:rsid w:val="008D5718"/>
    <w:rsid w:val="008E46F8"/>
    <w:rsid w:val="008E712D"/>
    <w:rsid w:val="008F38E6"/>
    <w:rsid w:val="0094663A"/>
    <w:rsid w:val="0095074B"/>
    <w:rsid w:val="00951E71"/>
    <w:rsid w:val="00966FDF"/>
    <w:rsid w:val="00985085"/>
    <w:rsid w:val="0098769C"/>
    <w:rsid w:val="009A3D14"/>
    <w:rsid w:val="009A670D"/>
    <w:rsid w:val="009E1F77"/>
    <w:rsid w:val="009F67C0"/>
    <w:rsid w:val="00A07150"/>
    <w:rsid w:val="00A11252"/>
    <w:rsid w:val="00A20F90"/>
    <w:rsid w:val="00A2133E"/>
    <w:rsid w:val="00A23684"/>
    <w:rsid w:val="00A3219A"/>
    <w:rsid w:val="00A321B7"/>
    <w:rsid w:val="00A367CD"/>
    <w:rsid w:val="00A3726F"/>
    <w:rsid w:val="00A377E6"/>
    <w:rsid w:val="00A55ECA"/>
    <w:rsid w:val="00A97FAC"/>
    <w:rsid w:val="00AA5550"/>
    <w:rsid w:val="00AA74E7"/>
    <w:rsid w:val="00AB5EEE"/>
    <w:rsid w:val="00AC6D7E"/>
    <w:rsid w:val="00AD22E2"/>
    <w:rsid w:val="00AD5CA4"/>
    <w:rsid w:val="00AE12A6"/>
    <w:rsid w:val="00AE2A1E"/>
    <w:rsid w:val="00AE762E"/>
    <w:rsid w:val="00AF15F0"/>
    <w:rsid w:val="00AF338A"/>
    <w:rsid w:val="00B00166"/>
    <w:rsid w:val="00B522F2"/>
    <w:rsid w:val="00B958C2"/>
    <w:rsid w:val="00BC1E8A"/>
    <w:rsid w:val="00BE4962"/>
    <w:rsid w:val="00BF1117"/>
    <w:rsid w:val="00C01C29"/>
    <w:rsid w:val="00C02E3D"/>
    <w:rsid w:val="00C03FA3"/>
    <w:rsid w:val="00C153BD"/>
    <w:rsid w:val="00C17A35"/>
    <w:rsid w:val="00C25AB4"/>
    <w:rsid w:val="00C31F56"/>
    <w:rsid w:val="00C3686B"/>
    <w:rsid w:val="00C47A5B"/>
    <w:rsid w:val="00C51022"/>
    <w:rsid w:val="00C63F2E"/>
    <w:rsid w:val="00C75D90"/>
    <w:rsid w:val="00C80C50"/>
    <w:rsid w:val="00CB4684"/>
    <w:rsid w:val="00CE4D10"/>
    <w:rsid w:val="00CF170D"/>
    <w:rsid w:val="00D02D15"/>
    <w:rsid w:val="00D165E4"/>
    <w:rsid w:val="00D22C8A"/>
    <w:rsid w:val="00D24479"/>
    <w:rsid w:val="00D34681"/>
    <w:rsid w:val="00D823F3"/>
    <w:rsid w:val="00D85A76"/>
    <w:rsid w:val="00D862B3"/>
    <w:rsid w:val="00DA1BD9"/>
    <w:rsid w:val="00DA7C9B"/>
    <w:rsid w:val="00DB6FD9"/>
    <w:rsid w:val="00DE6FDC"/>
    <w:rsid w:val="00DF13FE"/>
    <w:rsid w:val="00E07C1A"/>
    <w:rsid w:val="00E123AE"/>
    <w:rsid w:val="00E14CFC"/>
    <w:rsid w:val="00E9516D"/>
    <w:rsid w:val="00E96DEB"/>
    <w:rsid w:val="00EA0830"/>
    <w:rsid w:val="00EC4AD5"/>
    <w:rsid w:val="00ED2C9F"/>
    <w:rsid w:val="00ED6EA3"/>
    <w:rsid w:val="00EE1648"/>
    <w:rsid w:val="00F07182"/>
    <w:rsid w:val="00F1313D"/>
    <w:rsid w:val="00F41B76"/>
    <w:rsid w:val="00F659E4"/>
    <w:rsid w:val="00F72E32"/>
    <w:rsid w:val="00FB09BF"/>
    <w:rsid w:val="00F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0D5A04D"/>
  <w15:docId w15:val="{7795E6B2-97C6-479E-8BB1-A5F9B2F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4663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4663A"/>
    <w:pPr>
      <w:tabs>
        <w:tab w:val="center" w:pos="4536"/>
        <w:tab w:val="right" w:pos="9072"/>
      </w:tabs>
    </w:pPr>
  </w:style>
  <w:style w:type="character" w:styleId="Hyperlnk">
    <w:name w:val="Hyperlink"/>
    <w:rsid w:val="00EC4AD5"/>
    <w:rPr>
      <w:color w:val="0000FF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5A16F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A16FC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090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smedelsverket.s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arlskrona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569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PAKETANALYSER ENSKILDA BRUNNAR</vt:lpstr>
    </vt:vector>
  </TitlesOfParts>
  <Company>Karlskrona Kommun</Company>
  <LinksUpToDate>false</LinksUpToDate>
  <CharactersWithSpaces>4324</CharactersWithSpaces>
  <SharedDoc>false</SharedDoc>
  <HLinks>
    <vt:vector size="6" baseType="variant"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http://www.karlskrona.se/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PAKETANALYSER ENSKILDA BRUNNAR</dc:title>
  <dc:creator>Jesper Auer</dc:creator>
  <cp:lastModifiedBy>Ingela Ebenhart</cp:lastModifiedBy>
  <cp:revision>6</cp:revision>
  <cp:lastPrinted>2024-03-11T07:50:00Z</cp:lastPrinted>
  <dcterms:created xsi:type="dcterms:W3CDTF">2025-10-22T10:58:00Z</dcterms:created>
  <dcterms:modified xsi:type="dcterms:W3CDTF">2026-01-09T09:40:00Z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41a5c251,6b562301,5a21c605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Öppen information</vt:lpwstr>
  </property>
  <property fmtid="{D5CDD505-2E9C-101B-9397-08002B2CF9AE}" pid="5" name="MSIP_Label_3769b135-119e-46d3-9105-ea0a4421414c_Enabled">
    <vt:lpwstr>true</vt:lpwstr>
  </property>
  <property fmtid="{D5CDD505-2E9C-101B-9397-08002B2CF9AE}" pid="6" name="MSIP_Label_3769b135-119e-46d3-9105-ea0a4421414c_SetDate">
    <vt:lpwstr>2024-03-11T07:51:06Z</vt:lpwstr>
  </property>
  <property fmtid="{D5CDD505-2E9C-101B-9397-08002B2CF9AE}" pid="7" name="MSIP_Label_3769b135-119e-46d3-9105-ea0a4421414c_Method">
    <vt:lpwstr>Privileged</vt:lpwstr>
  </property>
  <property fmtid="{D5CDD505-2E9C-101B-9397-08002B2CF9AE}" pid="8" name="MSIP_Label_3769b135-119e-46d3-9105-ea0a4421414c_Name">
    <vt:lpwstr>Öppen information</vt:lpwstr>
  </property>
  <property fmtid="{D5CDD505-2E9C-101B-9397-08002B2CF9AE}" pid="9" name="MSIP_Label_3769b135-119e-46d3-9105-ea0a4421414c_SiteId">
    <vt:lpwstr>1ff1a55c-17d0-4282-b9a5-2567952b6bb2</vt:lpwstr>
  </property>
  <property fmtid="{D5CDD505-2E9C-101B-9397-08002B2CF9AE}" pid="10" name="MSIP_Label_3769b135-119e-46d3-9105-ea0a4421414c_ActionId">
    <vt:lpwstr>81005277-20fe-481f-967e-37197420848d</vt:lpwstr>
  </property>
  <property fmtid="{D5CDD505-2E9C-101B-9397-08002B2CF9AE}" pid="11" name="MSIP_Label_3769b135-119e-46d3-9105-ea0a4421414c_ContentBits">
    <vt:lpwstr>1</vt:lpwstr>
  </property>
</Properties>
</file>